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7CC9D9A2"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1D746C">
        <w:rPr>
          <w:rFonts w:ascii="Arial" w:hAnsi="Arial" w:cs="Arial"/>
          <w:b/>
          <w:bCs/>
          <w:sz w:val="28"/>
        </w:rPr>
        <w:t>6</w:t>
      </w:r>
      <w:r w:rsidR="00527E8C">
        <w:rPr>
          <w:rFonts w:ascii="Arial" w:hAnsi="Arial" w:cs="Arial" w:hint="eastAsia"/>
          <w:b/>
          <w:bCs/>
          <w:sz w:val="28"/>
          <w:lang w:eastAsia="zh-CN"/>
        </w:rPr>
        <w:t>b</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905F31" w:rsidRPr="00905F31">
        <w:rPr>
          <w:rFonts w:ascii="Arial" w:hAnsi="Arial" w:cs="Arial"/>
          <w:b/>
          <w:bCs/>
          <w:sz w:val="28"/>
        </w:rPr>
        <w:t>R1-2108931</w:t>
      </w:r>
    </w:p>
    <w:p w14:paraId="6AAC82D6" w14:textId="1B7109CA"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AB6F01" w:rsidRPr="005006FE">
        <w:rPr>
          <w:rFonts w:ascii="Arial" w:eastAsia="MS Mincho" w:hAnsi="Arial" w:cs="Arial"/>
          <w:b/>
          <w:bCs/>
          <w:sz w:val="28"/>
          <w:lang w:eastAsia="ja-JP"/>
        </w:rPr>
        <w:t>October 11</w:t>
      </w:r>
      <w:r w:rsidR="00AB6F01" w:rsidRPr="005006FE">
        <w:rPr>
          <w:rFonts w:ascii="Arial" w:eastAsia="MS Mincho" w:hAnsi="Arial" w:cs="Arial"/>
          <w:b/>
          <w:bCs/>
          <w:sz w:val="28"/>
          <w:vertAlign w:val="superscript"/>
          <w:lang w:eastAsia="ja-JP"/>
        </w:rPr>
        <w:t>th</w:t>
      </w:r>
      <w:r w:rsidR="00AB6F01" w:rsidRPr="005006FE">
        <w:rPr>
          <w:rFonts w:ascii="Arial" w:eastAsia="MS Mincho" w:hAnsi="Arial" w:cs="Arial"/>
          <w:b/>
          <w:bCs/>
          <w:sz w:val="28"/>
          <w:lang w:eastAsia="ja-JP"/>
        </w:rPr>
        <w:t xml:space="preserve"> – 19</w:t>
      </w:r>
      <w:r w:rsidR="00AB6F01" w:rsidRPr="005006FE">
        <w:rPr>
          <w:rFonts w:ascii="Arial" w:eastAsia="MS Mincho" w:hAnsi="Arial" w:cs="Arial"/>
          <w:b/>
          <w:bCs/>
          <w:sz w:val="28"/>
          <w:vertAlign w:val="superscript"/>
          <w:lang w:eastAsia="ja-JP"/>
        </w:rPr>
        <w:t>th</w:t>
      </w:r>
      <w:r w:rsidR="00AB6F01"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247E9D03"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FE1EA2">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6C174FC" w:rsidR="00121B70" w:rsidRDefault="009631F9">
      <w:pPr>
        <w:spacing w:after="60"/>
        <w:ind w:left="1555" w:hanging="1555"/>
        <w:jc w:val="left"/>
        <w:rPr>
          <w:b/>
          <w:lang w:eastAsia="zh-CN"/>
        </w:rPr>
      </w:pPr>
      <w:r>
        <w:rPr>
          <w:b/>
        </w:rPr>
        <w:t>Title:</w:t>
      </w:r>
      <w:r>
        <w:rPr>
          <w:b/>
        </w:rPr>
        <w:tab/>
      </w:r>
      <w:r w:rsidR="00FE1EA2">
        <w:rPr>
          <w:b/>
        </w:rPr>
        <w:t>Discussion</w:t>
      </w:r>
      <w:r w:rsidR="00FE0B59" w:rsidRPr="00FE0B59">
        <w:rPr>
          <w:b/>
        </w:rPr>
        <w:t xml:space="preserve"> 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0F56C323" w14:textId="798F2D64" w:rsidR="00B3553A" w:rsidRDefault="00B3553A" w:rsidP="00B3553A">
      <w:pPr>
        <w:rPr>
          <w:lang w:eastAsia="zh-CN"/>
        </w:rPr>
      </w:pPr>
      <w:r>
        <w:rPr>
          <w:lang w:eastAsia="zh-CN"/>
        </w:rPr>
        <w:t xml:space="preserve">The </w:t>
      </w:r>
      <w:r w:rsidR="005C2F3B">
        <w:rPr>
          <w:lang w:eastAsia="zh-CN"/>
        </w:rPr>
        <w:t>WI</w:t>
      </w:r>
      <w:r w:rsidR="00313D65">
        <w:rPr>
          <w:lang w:eastAsia="zh-CN"/>
        </w:rPr>
        <w:t>D</w:t>
      </w:r>
      <w:r>
        <w:rPr>
          <w:lang w:eastAsia="zh-CN"/>
        </w:rPr>
        <w:t xml:space="preserve">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37950F0" w14:textId="77777777" w:rsidR="0014243A" w:rsidRPr="0014243A" w:rsidRDefault="0014243A" w:rsidP="0014243A">
            <w:pPr>
              <w:autoSpaceDE/>
              <w:autoSpaceDN/>
              <w:adjustRightInd/>
              <w:snapToGrid/>
              <w:spacing w:after="0"/>
              <w:rPr>
                <w:rFonts w:ascii="Calibri" w:eastAsia="PMingLiU" w:hAnsi="Calibri"/>
                <w:kern w:val="2"/>
                <w:sz w:val="21"/>
                <w:lang w:eastAsia="zh-CN"/>
              </w:rPr>
            </w:pPr>
            <w:bookmarkStart w:id="1" w:name="OLE_LINK1"/>
            <w:bookmarkStart w:id="2" w:name="OLE_LINK7"/>
            <w:r w:rsidRPr="0014243A">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740640C"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UE pre-compensation including ephemeris format (orbital / Position -Velocity)</w:t>
            </w:r>
          </w:p>
          <w:p w14:paraId="5A23F107"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UE pre-compensation for UL synchronization in RRC_IDLE and RRC_CONNECTED states based at least on its GNSS-acquired position and the serving satellite ephemeris </w:t>
            </w:r>
          </w:p>
          <w:p w14:paraId="5CE34DCD"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Timing advance formula (granularity of the timing advance may be different)</w:t>
            </w:r>
          </w:p>
          <w:p w14:paraId="27F65FF7" w14:textId="172C90EF" w:rsidR="0014243A" w:rsidRP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Combination of Open (i.e. UE autonomous TA estimation, and common TA estimation) and Closed TA (i.e., received TA commands) control loops in RRC_CONNECTED state</w:t>
            </w:r>
          </w:p>
          <w:p w14:paraId="31CC4718"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 xml:space="preserve">Agreements on the above are up to the decision in NR_NTN_Solutions WI and will be used for IoT NTN with minimum changes, if any. </w:t>
            </w:r>
          </w:p>
          <w:p w14:paraId="04D03EB0" w14:textId="77777777" w:rsidR="0014243A" w:rsidRPr="0014243A" w:rsidRDefault="0014243A" w:rsidP="0014243A">
            <w:pPr>
              <w:autoSpaceDE/>
              <w:autoSpaceDN/>
              <w:adjustRightInd/>
              <w:snapToGrid/>
              <w:spacing w:after="0"/>
              <w:rPr>
                <w:rFonts w:ascii="Calibri" w:eastAsia="PMingLiU" w:hAnsi="Calibri"/>
                <w:b/>
                <w:i/>
                <w:kern w:val="2"/>
                <w:sz w:val="21"/>
                <w:u w:val="single"/>
                <w:lang w:eastAsia="zh-CN"/>
              </w:rPr>
            </w:pPr>
          </w:p>
          <w:p w14:paraId="440186AE"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0998A984" w14:textId="3DD2BF4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Long PUSCH and PRACH Transmission enhancements: segmented UE pre-compensations, new UL gaps and/or implementation solutions, time units and duration of segments.</w:t>
            </w:r>
          </w:p>
          <w:p w14:paraId="40ABDA6F" w14:textId="42484192"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Validity timer for UL synchronization: satellite ephemeris, and potentially other aspects</w:t>
            </w:r>
          </w:p>
          <w:p w14:paraId="1BE7B7FB" w14:textId="7E12556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DL synchronization enhancements: A single solution will be selected between: new channel raster, (part of) ARFCN-indication-in-MIB. </w:t>
            </w:r>
          </w:p>
          <w:p w14:paraId="7485C438" w14:textId="166EBFE9" w:rsidR="00B355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GNSS Measurements: Validity of a GNSS position fix and details of acquiring a GNSS position fix, duration of validity, in RRC CONNECTED mode for sporadic short transmission</w:t>
            </w:r>
          </w:p>
          <w:p w14:paraId="4AC59F24" w14:textId="77777777" w:rsidR="00EB22A8" w:rsidRDefault="00EB22A8" w:rsidP="0014243A">
            <w:pPr>
              <w:autoSpaceDE/>
              <w:autoSpaceDN/>
              <w:adjustRightInd/>
              <w:snapToGrid/>
              <w:spacing w:after="0"/>
              <w:ind w:left="568" w:hanging="284"/>
              <w:rPr>
                <w:rFonts w:ascii="Calibri" w:eastAsia="PMingLiU" w:hAnsi="Calibri"/>
                <w:kern w:val="2"/>
                <w:sz w:val="21"/>
                <w:lang w:eastAsia="zh-CN"/>
              </w:rPr>
            </w:pPr>
          </w:p>
          <w:p w14:paraId="32531639" w14:textId="77777777" w:rsidR="00EB22A8" w:rsidRPr="00EB22A8" w:rsidRDefault="00EB22A8" w:rsidP="00EB22A8">
            <w:pPr>
              <w:autoSpaceDE/>
              <w:autoSpaceDN/>
              <w:adjustRightInd/>
              <w:snapToGrid/>
              <w:spacing w:after="0"/>
              <w:rPr>
                <w:rFonts w:ascii="Calibri" w:hAnsi="Calibri"/>
                <w:kern w:val="2"/>
                <w:sz w:val="21"/>
                <w:lang w:eastAsia="zh-CN"/>
              </w:rPr>
            </w:pPr>
            <w:r w:rsidRPr="00EB22A8">
              <w:rPr>
                <w:rFonts w:ascii="Calibri" w:hAnsi="Calibri"/>
                <w:kern w:val="2"/>
                <w:sz w:val="21"/>
                <w:lang w:eastAsia="zh-CN"/>
              </w:rPr>
              <w:t>Specify the following  IoT NTN specific timing relationships enhancements according to Section 8 in TR 36.763:</w:t>
            </w:r>
          </w:p>
          <w:p w14:paraId="38886612" w14:textId="0DCD6B71"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 xml:space="preserve">Timing relationships for NB-IoT / eMTC: as listed in Section 6.6.3 in TR 36.763 </w:t>
            </w:r>
          </w:p>
          <w:p w14:paraId="63C08073" w14:textId="12E2C88A"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UL scheduling for FDD-HD: Use of UE-specific TA and/or K_offset to avoid UL-DL collisions in FDD-HD</w:t>
            </w:r>
          </w:p>
          <w:p w14:paraId="39899062" w14:textId="66C79987"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Signalling aspects in UE-specific TA maintenance and reporting, techniques to reduce the signalling load and determination of the UE-specific TA.</w:t>
            </w:r>
            <w:bookmarkEnd w:id="1"/>
            <w:bookmarkEnd w:id="2"/>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66CFAACD" w14:textId="77777777" w:rsidR="006513CD" w:rsidRDefault="006513CD" w:rsidP="00B3553A">
      <w:pPr>
        <w:autoSpaceDE/>
        <w:autoSpaceDN/>
        <w:adjustRightInd/>
        <w:snapToGrid/>
        <w:rPr>
          <w:rFonts w:eastAsia="宋体"/>
          <w:lang w:eastAsia="zh-CN"/>
        </w:rPr>
      </w:pPr>
    </w:p>
    <w:p w14:paraId="7BB88F33" w14:textId="4DE6A87B" w:rsidR="00D73A62" w:rsidRPr="00062FCA" w:rsidRDefault="00062FCA" w:rsidP="00062FCA">
      <w:pPr>
        <w:pStyle w:val="1"/>
        <w:rPr>
          <w:lang w:val="en-GB" w:eastAsia="zh-CN"/>
        </w:rPr>
      </w:pPr>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721430D9" w14:textId="2E28205E" w:rsidR="00A359A9" w:rsidRDefault="00E325B2" w:rsidP="00B3553A">
      <w:pPr>
        <w:rPr>
          <w:lang w:val="en-GB" w:eastAsia="zh-CN"/>
        </w:rPr>
      </w:pPr>
      <w:r w:rsidRPr="00E325B2">
        <w:rPr>
          <w:lang w:val="en-GB" w:eastAsia="zh-CN"/>
        </w:rPr>
        <w:t xml:space="preserve">In NB-IOT, the duration for PRACH or PUSCH transmission is very long, especially with large repetition number. Considering the rapid time-frequency changes in the satellite scenario, UE needs to perform multiple time-frequency offset adjustments in once transmission time interval. In this case, updates on the </w:t>
      </w:r>
      <w:r w:rsidRPr="00E325B2">
        <w:rPr>
          <w:lang w:val="en-GB" w:eastAsia="zh-CN"/>
        </w:rPr>
        <w:lastRenderedPageBreak/>
        <w:t>pre-compensation value of time delay and frequency offset during a transmission time interval is expected.</w:t>
      </w:r>
      <w:r>
        <w:rPr>
          <w:lang w:val="en-GB" w:eastAsia="zh-CN"/>
        </w:rPr>
        <w:t xml:space="preserve"> </w:t>
      </w:r>
      <w:r w:rsidR="00A359A9" w:rsidRPr="00A359A9">
        <w:rPr>
          <w:lang w:val="en-GB" w:eastAsia="zh-CN"/>
        </w:rPr>
        <w:t>In RAN 10</w:t>
      </w:r>
      <w:r w:rsidR="00604301">
        <w:rPr>
          <w:lang w:val="en-GB" w:eastAsia="zh-CN"/>
        </w:rPr>
        <w:t>5</w:t>
      </w:r>
      <w:r w:rsidR="00A359A9" w:rsidRPr="00A359A9">
        <w:rPr>
          <w:lang w:val="en-GB" w:eastAsia="zh-CN"/>
        </w:rPr>
        <w:t xml:space="preserve">e meeting, the following agreement have been achieved in </w:t>
      </w:r>
      <w:r w:rsidR="00A359A9">
        <w:rPr>
          <w:lang w:val="en-GB" w:eastAsia="zh-CN"/>
        </w:rPr>
        <w:t>IOT</w:t>
      </w:r>
      <w:r w:rsidR="00A359A9" w:rsidRPr="00A359A9">
        <w:rPr>
          <w:lang w:val="en-GB" w:eastAsia="zh-CN"/>
        </w:rPr>
        <w:t xml:space="preserve"> NTN </w:t>
      </w:r>
      <w:r w:rsidR="00A359A9" w:rsidRPr="005A3E9D">
        <w:rPr>
          <w:lang w:val="en-GB" w:eastAsia="zh-CN"/>
        </w:rPr>
        <w:t>[</w:t>
      </w:r>
      <w:r w:rsidR="00091B5E">
        <w:rPr>
          <w:lang w:val="en-GB" w:eastAsia="zh-CN"/>
        </w:rPr>
        <w:t>2</w:t>
      </w:r>
      <w:r w:rsidR="00A359A9" w:rsidRPr="005A3E9D">
        <w:rPr>
          <w:lang w:val="en-GB" w:eastAsia="zh-CN"/>
        </w:rPr>
        <w:t>].</w:t>
      </w:r>
    </w:p>
    <w:tbl>
      <w:tblPr>
        <w:tblStyle w:val="aff1"/>
        <w:tblW w:w="0" w:type="auto"/>
        <w:tblLook w:val="04A0" w:firstRow="1" w:lastRow="0" w:firstColumn="1" w:lastColumn="0" w:noHBand="0" w:noVBand="1"/>
      </w:tblPr>
      <w:tblGrid>
        <w:gridCol w:w="9307"/>
      </w:tblGrid>
      <w:tr w:rsidR="00A359A9" w14:paraId="2A2DA340" w14:textId="77777777" w:rsidTr="00A359A9">
        <w:tc>
          <w:tcPr>
            <w:tcW w:w="9307" w:type="dxa"/>
          </w:tcPr>
          <w:p w14:paraId="47C61A04" w14:textId="77777777" w:rsidR="00604301" w:rsidRPr="00604301" w:rsidRDefault="00604301" w:rsidP="00604301">
            <w:pPr>
              <w:autoSpaceDE/>
              <w:autoSpaceDN/>
              <w:adjustRightInd/>
              <w:snapToGrid/>
              <w:spacing w:after="0"/>
              <w:jc w:val="left"/>
              <w:rPr>
                <w:rFonts w:ascii="Times" w:eastAsia="Batang" w:hAnsi="Times"/>
                <w:szCs w:val="24"/>
                <w:lang w:val="en-GB"/>
              </w:rPr>
            </w:pPr>
            <w:r w:rsidRPr="00604301">
              <w:rPr>
                <w:rFonts w:ascii="Times" w:eastAsia="Batang" w:hAnsi="Times"/>
                <w:szCs w:val="24"/>
                <w:highlight w:val="green"/>
                <w:lang w:val="en-GB"/>
              </w:rPr>
              <w:t>Agreement:</w:t>
            </w:r>
          </w:p>
          <w:p w14:paraId="15E0E4EC"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A specification change is needed for UL transmission with repetitions R&gt;1. </w:t>
            </w:r>
          </w:p>
          <w:p w14:paraId="6FBAEC07"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For segmented UE pre-compensation how the following is handled can be further discussed </w:t>
            </w:r>
          </w:p>
          <w:p w14:paraId="70FDAE85"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Phase discontinuity at subframe boundary when applying new pre-compensation</w:t>
            </w:r>
          </w:p>
          <w:p w14:paraId="4F1D0666"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Coherence time limitation due to delay/frequency drift rate during segment</w:t>
            </w:r>
          </w:p>
          <w:p w14:paraId="278B480E"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Signal overlapping between different TA segments</w:t>
            </w:r>
          </w:p>
          <w:p w14:paraId="25580220"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FFS: Need for more frequent new UL gaps during long transmission </w:t>
            </w:r>
          </w:p>
          <w:p w14:paraId="3C565294"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FFS: Whether sampling frequency adjustment to avoid new UL gaps can be achieved by implementation</w:t>
            </w:r>
          </w:p>
          <w:p w14:paraId="01AB782A" w14:textId="507397E5" w:rsidR="00A359A9" w:rsidRPr="00604301" w:rsidRDefault="00604301" w:rsidP="000863CA">
            <w:pPr>
              <w:numPr>
                <w:ilvl w:val="0"/>
                <w:numId w:val="27"/>
              </w:numPr>
              <w:autoSpaceDE/>
              <w:autoSpaceDN/>
              <w:adjustRightInd/>
              <w:snapToGrid/>
              <w:spacing w:after="0"/>
              <w:jc w:val="left"/>
              <w:rPr>
                <w:rFonts w:ascii="Times" w:eastAsia="Batang" w:hAnsi="Times"/>
                <w:sz w:val="20"/>
                <w:szCs w:val="24"/>
                <w:lang w:val="en-GB"/>
              </w:rPr>
            </w:pPr>
            <w:r w:rsidRPr="00604301">
              <w:rPr>
                <w:rFonts w:ascii="Times" w:eastAsia="Batang" w:hAnsi="Times"/>
                <w:szCs w:val="24"/>
                <w:lang w:val="en-GB"/>
              </w:rPr>
              <w:t>FFS: Value of N for the number of time units and what is the time unit for the segmented UE pre-compensation</w:t>
            </w:r>
          </w:p>
        </w:tc>
      </w:tr>
    </w:tbl>
    <w:p w14:paraId="112BD297" w14:textId="5BBAA8A4" w:rsidR="00E325B2" w:rsidRDefault="00C21F55" w:rsidP="00DC4F1E">
      <w:pPr>
        <w:rPr>
          <w:lang w:eastAsia="zh-CN"/>
        </w:rPr>
      </w:pPr>
      <w:r>
        <w:rPr>
          <w:rFonts w:hint="eastAsia"/>
          <w:lang w:eastAsia="zh-CN"/>
        </w:rPr>
        <w:t xml:space="preserve">In this section, we share our further views on </w:t>
      </w:r>
      <w:r>
        <w:rPr>
          <w:lang w:eastAsia="zh-CN"/>
        </w:rPr>
        <w:t>long PUSCH/PRACH transmission in IOT NTN.</w:t>
      </w:r>
    </w:p>
    <w:p w14:paraId="6C51DB1C" w14:textId="77777777" w:rsidR="00C21F55" w:rsidRPr="00E325B2" w:rsidRDefault="00C21F55" w:rsidP="00DC4F1E">
      <w:pPr>
        <w:rPr>
          <w:lang w:eastAsia="zh-CN"/>
        </w:rPr>
      </w:pPr>
    </w:p>
    <w:p w14:paraId="1BC319BC" w14:textId="56F070B1" w:rsidR="00752FD9" w:rsidRPr="001044A4" w:rsidRDefault="00E325B2" w:rsidP="00B3553A">
      <w:pPr>
        <w:pStyle w:val="2"/>
        <w:rPr>
          <w:lang w:val="en-GB" w:eastAsia="zh-CN"/>
        </w:rPr>
      </w:pPr>
      <w:r w:rsidRPr="00E325B2">
        <w:rPr>
          <w:lang w:val="en-GB" w:eastAsia="zh-CN"/>
        </w:rPr>
        <w:t>Long UL transmission on PUS</w:t>
      </w:r>
      <w:r w:rsidR="00C60787">
        <w:rPr>
          <w:lang w:val="en-GB" w:eastAsia="zh-CN"/>
        </w:rPr>
        <w:t>C</w:t>
      </w:r>
      <w:r w:rsidRPr="00E325B2">
        <w:rPr>
          <w:lang w:val="en-GB" w:eastAsia="zh-CN"/>
        </w:rPr>
        <w:t>H</w:t>
      </w:r>
    </w:p>
    <w:p w14:paraId="257E77BD" w14:textId="1828A6F3" w:rsidR="00C72C74" w:rsidRDefault="00E325B2" w:rsidP="00B3553A">
      <w:pPr>
        <w:rPr>
          <w:lang w:val="en-GB" w:eastAsia="zh-CN"/>
        </w:rPr>
      </w:pPr>
      <w:r w:rsidRPr="00E325B2">
        <w:rPr>
          <w:lang w:val="en-GB" w:eastAsia="zh-CN"/>
        </w:rPr>
        <w:t>In</w:t>
      </w:r>
      <w:r>
        <w:rPr>
          <w:lang w:val="en-GB" w:eastAsia="zh-CN"/>
        </w:rPr>
        <w:t xml:space="preserve"> RAN1#10</w:t>
      </w:r>
      <w:r w:rsidR="002D2E12">
        <w:rPr>
          <w:lang w:val="en-GB" w:eastAsia="zh-CN"/>
        </w:rPr>
        <w:t>6</w:t>
      </w:r>
      <w:r>
        <w:rPr>
          <w:lang w:val="en-GB" w:eastAsia="zh-CN"/>
        </w:rPr>
        <w:t>_e, the following agreement</w:t>
      </w:r>
      <w:r w:rsidR="00CD213F">
        <w:rPr>
          <w:lang w:val="en-GB" w:eastAsia="zh-CN"/>
        </w:rPr>
        <w:t>s</w:t>
      </w:r>
      <w:r>
        <w:rPr>
          <w:lang w:val="en-GB" w:eastAsia="zh-CN"/>
        </w:rPr>
        <w:t xml:space="preserve"> on </w:t>
      </w:r>
      <w:r w:rsidRPr="00E325B2">
        <w:rPr>
          <w:rFonts w:eastAsia="PMingLiU"/>
          <w:sz w:val="20"/>
          <w:szCs w:val="20"/>
          <w:lang w:val="en-GB" w:eastAsia="x-none"/>
        </w:rPr>
        <w:t>UE pre-compensation</w:t>
      </w:r>
      <w:r>
        <w:rPr>
          <w:lang w:val="en-GB" w:eastAsia="zh-CN"/>
        </w:rPr>
        <w:t xml:space="preserve"> during l</w:t>
      </w:r>
      <w:r w:rsidRPr="00E325B2">
        <w:rPr>
          <w:lang w:val="en-GB" w:eastAsia="zh-CN"/>
        </w:rPr>
        <w:t xml:space="preserve">ong UL transmission on PUSH </w:t>
      </w:r>
      <w:r>
        <w:rPr>
          <w:lang w:val="en-GB" w:eastAsia="zh-CN"/>
        </w:rPr>
        <w:t>had been achieved</w:t>
      </w:r>
      <w:r w:rsidR="00C00DB4">
        <w:rPr>
          <w:lang w:val="en-GB" w:eastAsia="zh-CN"/>
        </w:rPr>
        <w:t xml:space="preserve"> [</w:t>
      </w:r>
      <w:r w:rsidR="00C21F55">
        <w:rPr>
          <w:lang w:val="en-GB" w:eastAsia="zh-CN"/>
        </w:rPr>
        <w:t>3</w:t>
      </w:r>
      <w:r w:rsidR="00C00DB4">
        <w:rPr>
          <w:lang w:val="en-GB" w:eastAsia="zh-CN"/>
        </w:rPr>
        <w:t>]</w:t>
      </w:r>
      <w:r>
        <w:rPr>
          <w:lang w:val="en-GB" w:eastAsia="zh-CN"/>
        </w:rPr>
        <w:t>.</w:t>
      </w:r>
    </w:p>
    <w:tbl>
      <w:tblPr>
        <w:tblStyle w:val="aff1"/>
        <w:tblW w:w="0" w:type="auto"/>
        <w:tblLook w:val="04A0" w:firstRow="1" w:lastRow="0" w:firstColumn="1" w:lastColumn="0" w:noHBand="0" w:noVBand="1"/>
      </w:tblPr>
      <w:tblGrid>
        <w:gridCol w:w="9307"/>
      </w:tblGrid>
      <w:tr w:rsidR="00E325B2" w14:paraId="446F8F41" w14:textId="77777777" w:rsidTr="00E325B2">
        <w:tc>
          <w:tcPr>
            <w:tcW w:w="9307" w:type="dxa"/>
          </w:tcPr>
          <w:p w14:paraId="2558DFFB" w14:textId="77777777" w:rsidR="002D2E12" w:rsidRPr="004F3D56" w:rsidRDefault="002D2E12" w:rsidP="002D2E12">
            <w:pPr>
              <w:rPr>
                <w:bCs/>
                <w:iCs/>
                <w:lang w:eastAsia="x-none"/>
              </w:rPr>
            </w:pPr>
            <w:r w:rsidRPr="000915E9">
              <w:rPr>
                <w:bCs/>
                <w:iCs/>
                <w:highlight w:val="green"/>
                <w:lang w:eastAsia="x-none"/>
              </w:rPr>
              <w:t>Agreement:</w:t>
            </w:r>
          </w:p>
          <w:p w14:paraId="5D95572E" w14:textId="77777777" w:rsidR="002D2E12" w:rsidRPr="004F3D56" w:rsidRDefault="002D2E12" w:rsidP="002D2E12">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53E65FD" w14:textId="673EF776" w:rsidR="002D2E12" w:rsidRPr="004F3D56" w:rsidRDefault="002D2E12" w:rsidP="000863CA">
            <w:pPr>
              <w:pStyle w:val="aff4"/>
              <w:numPr>
                <w:ilvl w:val="0"/>
                <w:numId w:val="31"/>
              </w:numPr>
              <w:autoSpaceDE/>
              <w:autoSpaceDN/>
              <w:adjustRightInd/>
              <w:snapToGrid/>
              <w:spacing w:after="0"/>
              <w:ind w:firstLineChars="0"/>
              <w:jc w:val="left"/>
              <w:rPr>
                <w:bCs/>
                <w:iCs/>
                <w:color w:val="000000"/>
              </w:rPr>
            </w:pPr>
            <w:r w:rsidRPr="004F3D56">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bCs/>
                <w:iCs/>
                <w:color w:val="000000"/>
              </w:rPr>
              <w:t xml:space="preserve"> </w:t>
            </w:r>
          </w:p>
          <w:p w14:paraId="05DB726E" w14:textId="70B40398" w:rsidR="002D2E12" w:rsidRPr="004F3D56" w:rsidRDefault="002D2E12" w:rsidP="000863CA">
            <w:pPr>
              <w:pStyle w:val="aff4"/>
              <w:numPr>
                <w:ilvl w:val="0"/>
                <w:numId w:val="31"/>
              </w:numPr>
              <w:autoSpaceDE/>
              <w:autoSpaceDN/>
              <w:adjustRightInd/>
              <w:snapToGrid/>
              <w:spacing w:after="0"/>
              <w:ind w:firstLineChars="0"/>
              <w:jc w:val="left"/>
              <w:rPr>
                <w:bCs/>
                <w:iCs/>
                <w:color w:val="000000"/>
              </w:rPr>
            </w:pPr>
            <w:r w:rsidRPr="004F3D56">
              <w:rPr>
                <w:bCs/>
                <w:iCs/>
                <w:color w:val="000000"/>
              </w:rPr>
              <w:t xml:space="preserve">For eMTC,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bCs/>
                <w:iCs/>
                <w:color w:val="000000"/>
              </w:rPr>
              <w:t xml:space="preserve"> for sub-PRB allocation, where T</w:t>
            </w:r>
            <w:r w:rsidRPr="004F3D56">
              <w:rPr>
                <w:bCs/>
                <w:iCs/>
                <w:color w:val="000000"/>
                <w:vertAlign w:val="subscript"/>
              </w:rPr>
              <w:t>slot</w:t>
            </w:r>
            <w:r w:rsidRPr="004F3D56">
              <w:rPr>
                <w:bCs/>
                <w:iCs/>
                <w:color w:val="000000"/>
              </w:rPr>
              <w:t xml:space="preserve"> = 0.5 ms. For full-PRB allocation, repetition unit is one subframe.</w:t>
            </w:r>
          </w:p>
          <w:p w14:paraId="4EC19F6E" w14:textId="3A87DCAE" w:rsidR="002D2E12" w:rsidRPr="004F3D56"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sidRPr="004F3D56">
              <w:rPr>
                <w:bCs/>
                <w:iCs/>
                <w:color w:val="000000"/>
              </w:rPr>
              <w:t xml:space="preserve">NOTE1: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 xml:space="preserve">, </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 xml:space="preserve">, </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rFonts w:eastAsia="Times New Roman"/>
                <w:bCs/>
                <w:iCs/>
                <w:color w:val="000000"/>
              </w:rPr>
              <w:t xml:space="preserve"> are defined in TS 36.211 10.1.2.3 and 10.1.3.6 for NB-IoT</w:t>
            </w:r>
          </w:p>
          <w:p w14:paraId="750E2503" w14:textId="61E9F7AF" w:rsidR="002D2E1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symb</m:t>
                  </m:r>
                </m:sub>
                <m:sup>
                  <m:r>
                    <m:rPr>
                      <m:sty m:val="p"/>
                    </m:rPr>
                    <w:rPr>
                      <w:rFonts w:ascii="Cambria Math" w:hAnsi="Cambria Math"/>
                      <w:color w:val="000000"/>
                    </w:rPr>
                    <m:t>UL</m:t>
                  </m:r>
                </m:sup>
              </m:sSubSup>
              <m:r>
                <m:rPr>
                  <m:sty m:val="p"/>
                </m:rPr>
                <w:rPr>
                  <w:rFonts w:ascii="Cambria Math" w:hAnsi="Cambria Math"/>
                  <w:color w:val="000000"/>
                </w:rPr>
                <m:t xml:space="preserve">, </m:t>
              </m:r>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slot</m:t>
                  </m:r>
                </m:sub>
                <m:sup>
                  <m:r>
                    <m:rPr>
                      <m:sty m:val="p"/>
                    </m:rPr>
                    <w:rPr>
                      <w:rFonts w:ascii="Cambria Math" w:hAnsi="Cambria Math"/>
                      <w:color w:val="000000"/>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3AAECD11" w14:textId="77777777" w:rsidR="002D2E1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Pr>
                <w:rFonts w:eastAsia="Times New Roman"/>
                <w:bCs/>
                <w:iCs/>
                <w:color w:val="000000"/>
              </w:rPr>
              <w:t>FFS: RAN1 to further discuss valid and invalid subframes</w:t>
            </w:r>
          </w:p>
          <w:p w14:paraId="3EFEF993" w14:textId="77777777" w:rsidR="00E325B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Pr>
                <w:rFonts w:eastAsia="Times New Roman"/>
                <w:bCs/>
                <w:iCs/>
                <w:color w:val="000000"/>
              </w:rPr>
              <w:t>FFS: Configuration details</w:t>
            </w:r>
          </w:p>
          <w:p w14:paraId="3429034A" w14:textId="77777777" w:rsidR="00CD213F" w:rsidRDefault="00CD213F" w:rsidP="00CD213F">
            <w:pPr>
              <w:autoSpaceDE/>
              <w:autoSpaceDN/>
              <w:adjustRightInd/>
              <w:snapToGrid/>
              <w:spacing w:after="0"/>
              <w:jc w:val="left"/>
              <w:rPr>
                <w:rFonts w:eastAsia="Times New Roman"/>
                <w:bCs/>
                <w:iCs/>
                <w:color w:val="000000"/>
              </w:rPr>
            </w:pPr>
          </w:p>
          <w:p w14:paraId="622B21D8" w14:textId="77777777" w:rsidR="00CD213F" w:rsidRPr="00CD213F" w:rsidRDefault="00CD213F" w:rsidP="00CD213F">
            <w:pPr>
              <w:autoSpaceDE/>
              <w:autoSpaceDN/>
              <w:adjustRightInd/>
              <w:snapToGrid/>
              <w:spacing w:after="0"/>
              <w:jc w:val="left"/>
              <w:rPr>
                <w:rFonts w:ascii="Times" w:eastAsia="Times New Roman" w:hAnsi="Times"/>
                <w:color w:val="000000"/>
                <w:szCs w:val="24"/>
                <w:lang w:val="en-GB"/>
              </w:rPr>
            </w:pPr>
            <w:r w:rsidRPr="00CD213F">
              <w:rPr>
                <w:rFonts w:ascii="Times" w:eastAsia="Times New Roman" w:hAnsi="Times"/>
                <w:color w:val="000000"/>
                <w:szCs w:val="24"/>
                <w:highlight w:val="green"/>
                <w:lang w:val="en-GB"/>
              </w:rPr>
              <w:t>Agreement:</w:t>
            </w:r>
          </w:p>
          <w:p w14:paraId="2BBE4365" w14:textId="77777777" w:rsidR="00CD213F" w:rsidRPr="00CD213F" w:rsidRDefault="00CD213F" w:rsidP="000863CA">
            <w:pPr>
              <w:numPr>
                <w:ilvl w:val="0"/>
                <w:numId w:val="33"/>
              </w:numPr>
              <w:autoSpaceDE/>
              <w:autoSpaceDN/>
              <w:adjustRightInd/>
              <w:snapToGrid/>
              <w:spacing w:after="0"/>
              <w:jc w:val="left"/>
              <w:rPr>
                <w:rFonts w:ascii="Times" w:eastAsia="Batang" w:hAnsi="Times" w:cs="宋体"/>
                <w:color w:val="000000"/>
                <w:szCs w:val="24"/>
              </w:rPr>
            </w:pPr>
            <w:r w:rsidRPr="00CD213F">
              <w:rPr>
                <w:rFonts w:ascii="Times" w:eastAsia="Batang" w:hAnsi="Times"/>
                <w:color w:val="000000"/>
                <w:szCs w:val="24"/>
                <w:lang w:val="en-GB"/>
              </w:rPr>
              <w:t xml:space="preserve">For NB-IoT/eMTC NTN, the network configures one of K candidate values for the UL transmission segment duration of NPUSCH/PUSCH in a k-bit field. </w:t>
            </w:r>
          </w:p>
          <w:p w14:paraId="3D2C510F" w14:textId="77777777" w:rsidR="00CD213F" w:rsidRPr="00CD213F" w:rsidRDefault="00CD213F" w:rsidP="000863CA">
            <w:pPr>
              <w:numPr>
                <w:ilvl w:val="1"/>
                <w:numId w:val="32"/>
              </w:numPr>
              <w:autoSpaceDE/>
              <w:autoSpaceDN/>
              <w:adjustRightInd/>
              <w:snapToGrid/>
              <w:spacing w:after="0"/>
              <w:jc w:val="left"/>
              <w:rPr>
                <w:rFonts w:ascii="Times" w:eastAsia="Batang" w:hAnsi="Times"/>
                <w:color w:val="000000"/>
                <w:szCs w:val="24"/>
                <w:lang w:val="en-GB" w:eastAsia="x-none"/>
              </w:rPr>
            </w:pPr>
            <w:r w:rsidRPr="00CD213F">
              <w:rPr>
                <w:rFonts w:ascii="Times" w:eastAsia="Batang" w:hAnsi="Times"/>
                <w:color w:val="000000"/>
                <w:szCs w:val="24"/>
                <w:lang w:val="en-GB" w:eastAsia="x-none"/>
              </w:rPr>
              <w:t xml:space="preserve">For NB-IoT, maximum 3-bit field with a maximum number of K=8 candidate values 2 ms, 4 ms, 8 ms, 16 ms, 32 ms, 64 ms, 128 ms, 256 ms  </w:t>
            </w:r>
          </w:p>
          <w:p w14:paraId="682E7E58" w14:textId="77777777" w:rsidR="00CD213F" w:rsidRPr="00CD213F" w:rsidRDefault="00CD213F" w:rsidP="000863CA">
            <w:pPr>
              <w:numPr>
                <w:ilvl w:val="0"/>
                <w:numId w:val="33"/>
              </w:numPr>
              <w:autoSpaceDE/>
              <w:autoSpaceDN/>
              <w:adjustRightInd/>
              <w:snapToGrid/>
              <w:spacing w:after="0"/>
              <w:jc w:val="left"/>
              <w:rPr>
                <w:rFonts w:ascii="Times" w:eastAsia="Batang" w:hAnsi="Times"/>
                <w:color w:val="000000"/>
                <w:szCs w:val="24"/>
                <w:lang w:val="en-GB"/>
              </w:rPr>
            </w:pPr>
            <w:r w:rsidRPr="00CD213F">
              <w:rPr>
                <w:rFonts w:ascii="Times" w:eastAsia="Batang" w:hAnsi="Times"/>
                <w:color w:val="000000"/>
                <w:szCs w:val="24"/>
                <w:lang w:val="en-GB"/>
              </w:rPr>
              <w:t>FFS: Down scoping of K candidate values, size of k-bit field</w:t>
            </w:r>
          </w:p>
          <w:p w14:paraId="184C5BEF" w14:textId="2982BC19" w:rsidR="00CD213F" w:rsidRPr="00CD213F" w:rsidRDefault="00CD213F" w:rsidP="00CD213F">
            <w:pPr>
              <w:autoSpaceDE/>
              <w:autoSpaceDN/>
              <w:adjustRightInd/>
              <w:snapToGrid/>
              <w:spacing w:after="0"/>
              <w:jc w:val="left"/>
              <w:rPr>
                <w:rFonts w:eastAsia="Times New Roman"/>
                <w:bCs/>
                <w:iCs/>
                <w:color w:val="000000"/>
                <w:lang w:val="en-GB"/>
              </w:rPr>
            </w:pPr>
          </w:p>
        </w:tc>
      </w:tr>
    </w:tbl>
    <w:p w14:paraId="35A80A67" w14:textId="21BFE670" w:rsidR="006A11D4" w:rsidRDefault="006A11D4" w:rsidP="00E325B2">
      <w:r w:rsidRPr="006A11D4">
        <w:rPr>
          <w:lang w:val="en-GB" w:eastAsia="zh-CN"/>
        </w:rPr>
        <w:t>Due to the movement of the satellite, the TA value that the UE needs to pre-compensate will also change accordingly</w:t>
      </w:r>
      <w:r>
        <w:rPr>
          <w:lang w:val="en-GB" w:eastAsia="zh-CN"/>
        </w:rPr>
        <w:t>.</w:t>
      </w:r>
      <w:r w:rsidRPr="006A11D4">
        <w:rPr>
          <w:lang w:val="en-GB" w:eastAsia="zh-CN"/>
        </w:rPr>
        <w:t xml:space="preserve"> </w:t>
      </w:r>
      <w:r>
        <w:rPr>
          <w:lang w:val="en-GB" w:eastAsia="zh-CN"/>
        </w:rPr>
        <w:t>Therefore</w:t>
      </w:r>
      <w:r w:rsidRPr="006A11D4">
        <w:rPr>
          <w:lang w:val="en-GB" w:eastAsia="zh-CN"/>
        </w:rPr>
        <w:t xml:space="preserve"> different segments</w:t>
      </w:r>
      <w:r>
        <w:rPr>
          <w:lang w:val="en-GB" w:eastAsia="zh-CN"/>
        </w:rPr>
        <w:t xml:space="preserve"> of long PUSCH (i.e. </w:t>
      </w:r>
      <w:r w:rsidRPr="00E325B2">
        <w:rPr>
          <w:rFonts w:eastAsia="PMingLiU"/>
          <w:szCs w:val="20"/>
          <w:lang w:val="en-GB" w:eastAsia="x-none"/>
        </w:rPr>
        <w:t>N time units</w:t>
      </w:r>
      <w:r>
        <w:rPr>
          <w:lang w:val="en-GB" w:eastAsia="zh-CN"/>
        </w:rPr>
        <w:t>)</w:t>
      </w:r>
      <w:r w:rsidRPr="006A11D4">
        <w:rPr>
          <w:lang w:val="en-GB" w:eastAsia="zh-CN"/>
        </w:rPr>
        <w:t xml:space="preserve"> generally apply different TA pre-compensation values.</w:t>
      </w:r>
      <w:r w:rsidRPr="006A11D4">
        <w:t xml:space="preserve"> When the UE's TA </w:t>
      </w:r>
      <w:bookmarkStart w:id="3" w:name="OLE_LINK3"/>
      <w:bookmarkStart w:id="4" w:name="OLE_LINK4"/>
      <w:r w:rsidRPr="006A11D4">
        <w:t>pre-compensation</w:t>
      </w:r>
      <w:bookmarkEnd w:id="3"/>
      <w:bookmarkEnd w:id="4"/>
      <w:r w:rsidRPr="006A11D4">
        <w:t xml:space="preserve"> value changes from large to small,</w:t>
      </w:r>
      <w:r>
        <w:t xml:space="preserve"> </w:t>
      </w:r>
      <w:r w:rsidR="003B0CB6">
        <w:t>t</w:t>
      </w:r>
      <w:r w:rsidR="003B0CB6" w:rsidRPr="003B0CB6">
        <w:t>wo adjacent segments will not overlap</w:t>
      </w:r>
      <w:r w:rsidR="003B0CB6">
        <w:t xml:space="preserve">, as shown in Figure </w:t>
      </w:r>
      <w:r w:rsidR="00D94F64">
        <w:t>1</w:t>
      </w:r>
      <w:r w:rsidR="009C6D5C">
        <w:t xml:space="preserve"> (TA1&gt;TA2)</w:t>
      </w:r>
      <w:r w:rsidR="003B0CB6">
        <w:t xml:space="preserve">. </w:t>
      </w:r>
      <w:r w:rsidR="003B0CB6" w:rsidRPr="003B0CB6">
        <w:t xml:space="preserve">When the UE's TA pre-compensation value changes from </w:t>
      </w:r>
      <w:r w:rsidR="003B0CB6">
        <w:t>small</w:t>
      </w:r>
      <w:r w:rsidR="003B0CB6" w:rsidRPr="003B0CB6">
        <w:t xml:space="preserve"> to </w:t>
      </w:r>
      <w:r w:rsidR="003B0CB6">
        <w:t>large</w:t>
      </w:r>
      <w:r w:rsidR="003B0CB6" w:rsidRPr="003B0CB6">
        <w:t>,</w:t>
      </w:r>
      <w:r w:rsidR="003B0CB6">
        <w:t xml:space="preserve"> two adjacent segments will </w:t>
      </w:r>
      <w:r w:rsidR="003B0CB6" w:rsidRPr="003B0CB6">
        <w:t xml:space="preserve">overlap, as shown in Figure </w:t>
      </w:r>
      <w:r w:rsidR="00D94F64">
        <w:t>2</w:t>
      </w:r>
      <w:r w:rsidR="009C6D5C">
        <w:t xml:space="preserve"> (TA1&lt;TA2)</w:t>
      </w:r>
      <w:r w:rsidR="003B0CB6" w:rsidRPr="003B0CB6">
        <w:t>.</w:t>
      </w:r>
    </w:p>
    <w:p w14:paraId="583039D5" w14:textId="6CBC6503" w:rsidR="003B0CB6" w:rsidRDefault="009C6D5C" w:rsidP="009C6D5C">
      <w:pPr>
        <w:jc w:val="center"/>
      </w:pPr>
      <w:r>
        <w:rPr>
          <w:noProof/>
          <w:lang w:eastAsia="zh-CN"/>
        </w:rPr>
        <w:lastRenderedPageBreak/>
        <w:drawing>
          <wp:inline distT="0" distB="0" distL="0" distR="0" wp14:anchorId="4308F390" wp14:editId="736A269A">
            <wp:extent cx="4418513" cy="133797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7962" cy="1352946"/>
                    </a:xfrm>
                    <a:prstGeom prst="rect">
                      <a:avLst/>
                    </a:prstGeom>
                    <a:noFill/>
                  </pic:spPr>
                </pic:pic>
              </a:graphicData>
            </a:graphic>
          </wp:inline>
        </w:drawing>
      </w:r>
    </w:p>
    <w:p w14:paraId="4A57D7E2" w14:textId="56230212" w:rsidR="009C6D5C" w:rsidRDefault="009C6D5C" w:rsidP="009C6D5C">
      <w:pPr>
        <w:jc w:val="center"/>
        <w:rPr>
          <w:b/>
          <w:lang w:eastAsia="zh-CN"/>
        </w:rPr>
      </w:pPr>
      <w:r w:rsidRPr="009C6D5C">
        <w:rPr>
          <w:rFonts w:hint="eastAsia"/>
          <w:b/>
          <w:lang w:eastAsia="zh-CN"/>
        </w:rPr>
        <w:t>Figu</w:t>
      </w:r>
      <w:r w:rsidRPr="009C6D5C">
        <w:rPr>
          <w:b/>
          <w:lang w:eastAsia="zh-CN"/>
        </w:rPr>
        <w:t>re 1: the UE's TA pre-compensation value changes from large to small</w:t>
      </w:r>
    </w:p>
    <w:p w14:paraId="39EC8177" w14:textId="26C4BE6F" w:rsidR="009C6D5C" w:rsidRDefault="009C6D5C" w:rsidP="009C6D5C">
      <w:pPr>
        <w:jc w:val="center"/>
        <w:rPr>
          <w:b/>
          <w:lang w:eastAsia="zh-CN"/>
        </w:rPr>
      </w:pPr>
      <w:r>
        <w:rPr>
          <w:b/>
          <w:noProof/>
          <w:lang w:eastAsia="zh-CN"/>
        </w:rPr>
        <w:drawing>
          <wp:inline distT="0" distB="0" distL="0" distR="0" wp14:anchorId="03A26270" wp14:editId="1491156B">
            <wp:extent cx="4516434" cy="1367624"/>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1913" cy="1384424"/>
                    </a:xfrm>
                    <a:prstGeom prst="rect">
                      <a:avLst/>
                    </a:prstGeom>
                    <a:noFill/>
                  </pic:spPr>
                </pic:pic>
              </a:graphicData>
            </a:graphic>
          </wp:inline>
        </w:drawing>
      </w:r>
    </w:p>
    <w:p w14:paraId="0FBCF603" w14:textId="4C852CAA" w:rsidR="00EF2963" w:rsidRPr="00EF2963" w:rsidRDefault="00EF2963" w:rsidP="00EF2963">
      <w:pPr>
        <w:jc w:val="center"/>
        <w:rPr>
          <w:b/>
          <w:lang w:eastAsia="zh-CN"/>
        </w:rPr>
      </w:pPr>
      <w:r w:rsidRPr="009C6D5C">
        <w:rPr>
          <w:rFonts w:hint="eastAsia"/>
          <w:b/>
          <w:lang w:eastAsia="zh-CN"/>
        </w:rPr>
        <w:t>Figu</w:t>
      </w:r>
      <w:r w:rsidRPr="009C6D5C">
        <w:rPr>
          <w:b/>
          <w:lang w:eastAsia="zh-CN"/>
        </w:rPr>
        <w:t xml:space="preserve">re </w:t>
      </w:r>
      <w:r>
        <w:rPr>
          <w:b/>
          <w:lang w:eastAsia="zh-CN"/>
        </w:rPr>
        <w:t>2</w:t>
      </w:r>
      <w:r w:rsidRPr="009C6D5C">
        <w:rPr>
          <w:b/>
          <w:lang w:eastAsia="zh-CN"/>
        </w:rPr>
        <w:t xml:space="preserve">: the UE's TA pre-compensation value changes from </w:t>
      </w:r>
      <w:r>
        <w:rPr>
          <w:b/>
          <w:lang w:eastAsia="zh-CN"/>
        </w:rPr>
        <w:t>small</w:t>
      </w:r>
      <w:r w:rsidRPr="009C6D5C">
        <w:rPr>
          <w:b/>
          <w:lang w:eastAsia="zh-CN"/>
        </w:rPr>
        <w:t xml:space="preserve"> to </w:t>
      </w:r>
      <w:r>
        <w:rPr>
          <w:b/>
          <w:lang w:eastAsia="zh-CN"/>
        </w:rPr>
        <w:t>large</w:t>
      </w:r>
    </w:p>
    <w:p w14:paraId="28DBB1D0" w14:textId="44003863" w:rsidR="00C60787" w:rsidRPr="006A11D4" w:rsidRDefault="00EF2963" w:rsidP="00E325B2">
      <w:pPr>
        <w:rPr>
          <w:lang w:val="en-GB" w:eastAsia="zh-CN"/>
        </w:rPr>
      </w:pPr>
      <w:r>
        <w:rPr>
          <w:lang w:val="en-GB" w:eastAsia="zh-CN"/>
        </w:rPr>
        <w:t xml:space="preserve">In our view, </w:t>
      </w:r>
      <w:r w:rsidR="00533A5D">
        <w:rPr>
          <w:lang w:val="en-GB" w:eastAsia="zh-CN"/>
        </w:rPr>
        <w:t>i</w:t>
      </w:r>
      <w:r w:rsidR="00533A5D" w:rsidRPr="00533A5D">
        <w:rPr>
          <w:lang w:val="en-GB" w:eastAsia="zh-CN"/>
        </w:rPr>
        <w:t xml:space="preserve">nserting a gap </w:t>
      </w:r>
      <w:r w:rsidR="006A11D4" w:rsidRPr="006A11D4">
        <w:rPr>
          <w:lang w:val="en-GB" w:eastAsia="zh-CN"/>
        </w:rPr>
        <w:t>between adjacent segments</w:t>
      </w:r>
      <w:r>
        <w:rPr>
          <w:lang w:val="en-GB" w:eastAsia="zh-CN"/>
        </w:rPr>
        <w:t xml:space="preserve"> (N time units)</w:t>
      </w:r>
      <w:r w:rsidR="006A11D4" w:rsidRPr="006A11D4">
        <w:rPr>
          <w:lang w:val="en-GB" w:eastAsia="zh-CN"/>
        </w:rPr>
        <w:t xml:space="preserve"> to avoid the overlap of segments </w:t>
      </w:r>
      <w:r>
        <w:rPr>
          <w:lang w:val="en-GB" w:eastAsia="zh-CN"/>
        </w:rPr>
        <w:t>w</w:t>
      </w:r>
      <w:r w:rsidRPr="00EF2963">
        <w:rPr>
          <w:lang w:val="en-GB" w:eastAsia="zh-CN"/>
        </w:rPr>
        <w:t>hen the UE's TA pre-compensation value changes from small to large</w:t>
      </w:r>
      <w:r w:rsidR="00533A5D">
        <w:rPr>
          <w:lang w:val="en-GB" w:eastAsia="zh-CN"/>
        </w:rPr>
        <w:t xml:space="preserve"> should be supported</w:t>
      </w:r>
      <w:r w:rsidR="006A11D4" w:rsidRPr="006A11D4">
        <w:rPr>
          <w:lang w:val="en-GB" w:eastAsia="zh-CN"/>
        </w:rPr>
        <w:t>.</w:t>
      </w:r>
      <w:r w:rsidR="001044A4">
        <w:rPr>
          <w:lang w:val="en-GB" w:eastAsia="zh-CN"/>
        </w:rPr>
        <w:t xml:space="preserve"> Furthermore, with this new gap, </w:t>
      </w:r>
      <w:r w:rsidR="001044A4" w:rsidRPr="001044A4">
        <w:rPr>
          <w:lang w:val="en-GB" w:eastAsia="zh-CN"/>
        </w:rPr>
        <w:t xml:space="preserve">the potential impacts on the PAPR due to phase discontinuity can </w:t>
      </w:r>
      <w:r w:rsidR="001044A4">
        <w:rPr>
          <w:lang w:val="en-GB" w:eastAsia="zh-CN"/>
        </w:rPr>
        <w:t xml:space="preserve">also </w:t>
      </w:r>
      <w:r w:rsidR="001044A4" w:rsidRPr="001044A4">
        <w:rPr>
          <w:lang w:val="en-GB" w:eastAsia="zh-CN"/>
        </w:rPr>
        <w:t>be fully alleviated.</w:t>
      </w:r>
    </w:p>
    <w:p w14:paraId="4F3EF4EE" w14:textId="0CA7D0F1" w:rsidR="00311234" w:rsidRDefault="00EF2963" w:rsidP="00B3553A">
      <w:pPr>
        <w:rPr>
          <w:b/>
          <w:i/>
          <w:lang w:val="en-GB" w:eastAsia="zh-CN"/>
        </w:rPr>
      </w:pPr>
      <w:r>
        <w:rPr>
          <w:b/>
          <w:i/>
          <w:lang w:val="en-GB" w:eastAsia="zh-CN"/>
        </w:rPr>
        <w:t xml:space="preserve">Proposal </w:t>
      </w:r>
      <w:r w:rsidR="001044A4">
        <w:rPr>
          <w:b/>
          <w:i/>
          <w:lang w:val="en-GB" w:eastAsia="zh-CN"/>
        </w:rPr>
        <w:t>1</w:t>
      </w:r>
      <w:r>
        <w:rPr>
          <w:b/>
          <w:i/>
          <w:lang w:val="en-GB" w:eastAsia="zh-CN"/>
        </w:rPr>
        <w:t xml:space="preserve">: </w:t>
      </w:r>
      <w:r w:rsidR="00533A5D">
        <w:rPr>
          <w:b/>
          <w:i/>
          <w:lang w:val="en-GB" w:eastAsia="zh-CN"/>
        </w:rPr>
        <w:t>I</w:t>
      </w:r>
      <w:r w:rsidR="00533A5D" w:rsidRPr="00533A5D">
        <w:rPr>
          <w:b/>
          <w:i/>
          <w:lang w:val="en-GB" w:eastAsia="zh-CN"/>
        </w:rPr>
        <w:t xml:space="preserve">nserting a gap </w:t>
      </w:r>
      <w:r w:rsidRPr="00EF2963">
        <w:rPr>
          <w:b/>
          <w:i/>
          <w:lang w:val="en-GB" w:eastAsia="zh-CN"/>
        </w:rPr>
        <w:t>between adjacent segments (N time units) to avoid the overlap of segments</w:t>
      </w:r>
      <w:r w:rsidR="00533A5D">
        <w:rPr>
          <w:b/>
          <w:i/>
          <w:lang w:val="en-GB" w:eastAsia="zh-CN"/>
        </w:rPr>
        <w:t xml:space="preserve"> </w:t>
      </w:r>
      <w:r w:rsidR="00627A49">
        <w:rPr>
          <w:b/>
          <w:i/>
          <w:lang w:val="en-GB" w:eastAsia="zh-CN"/>
        </w:rPr>
        <w:t xml:space="preserve">for long PUSCH </w:t>
      </w:r>
      <w:r w:rsidR="00533A5D">
        <w:rPr>
          <w:b/>
          <w:i/>
          <w:lang w:val="en-GB" w:eastAsia="zh-CN"/>
        </w:rPr>
        <w:t>should be supported</w:t>
      </w:r>
      <w:r>
        <w:rPr>
          <w:b/>
          <w:i/>
          <w:lang w:val="en-GB" w:eastAsia="zh-CN"/>
        </w:rPr>
        <w:t>.</w:t>
      </w:r>
    </w:p>
    <w:p w14:paraId="7D4D9941" w14:textId="77777777" w:rsidR="00EF2963" w:rsidRDefault="00EF2963" w:rsidP="00B3553A">
      <w:pPr>
        <w:rPr>
          <w:b/>
          <w:i/>
          <w:lang w:val="en-GB" w:eastAsia="zh-CN"/>
        </w:rPr>
      </w:pPr>
    </w:p>
    <w:p w14:paraId="44381C58" w14:textId="0BABF998" w:rsidR="00852FD2" w:rsidRDefault="00E325B2" w:rsidP="00E325B2">
      <w:pPr>
        <w:pStyle w:val="2"/>
        <w:rPr>
          <w:lang w:val="en-GB" w:eastAsia="zh-CN"/>
        </w:rPr>
      </w:pPr>
      <w:r w:rsidRPr="00E325B2">
        <w:rPr>
          <w:lang w:val="en-GB" w:eastAsia="zh-CN"/>
        </w:rPr>
        <w:t>Long transmission on PRACH</w:t>
      </w:r>
    </w:p>
    <w:p w14:paraId="3F14C6B3" w14:textId="1AEFDAFA" w:rsidR="00CD4CCF" w:rsidRPr="00CD213F" w:rsidRDefault="00CD213F" w:rsidP="00E325B2">
      <w:pPr>
        <w:rPr>
          <w:lang w:val="en-GB" w:eastAsia="zh-CN"/>
        </w:rPr>
      </w:pPr>
      <w:r w:rsidRPr="00E325B2">
        <w:rPr>
          <w:lang w:val="en-GB" w:eastAsia="zh-CN"/>
        </w:rPr>
        <w:t>In</w:t>
      </w:r>
      <w:r>
        <w:rPr>
          <w:lang w:val="en-GB" w:eastAsia="zh-CN"/>
        </w:rPr>
        <w:t xml:space="preserve"> RAN1#106_e, the following agreements on </w:t>
      </w:r>
      <w:r w:rsidRPr="00E325B2">
        <w:rPr>
          <w:rFonts w:eastAsia="PMingLiU"/>
          <w:sz w:val="20"/>
          <w:szCs w:val="20"/>
          <w:lang w:val="en-GB" w:eastAsia="x-none"/>
        </w:rPr>
        <w:t>UE pre-compensation</w:t>
      </w:r>
      <w:r>
        <w:rPr>
          <w:lang w:val="en-GB" w:eastAsia="zh-CN"/>
        </w:rPr>
        <w:t xml:space="preserve"> during l</w:t>
      </w:r>
      <w:r w:rsidRPr="00E325B2">
        <w:rPr>
          <w:lang w:val="en-GB" w:eastAsia="zh-CN"/>
        </w:rPr>
        <w:t xml:space="preserve">ong UL transmission on </w:t>
      </w:r>
      <w:r>
        <w:rPr>
          <w:lang w:val="en-GB" w:eastAsia="zh-CN"/>
        </w:rPr>
        <w:t>PRACH</w:t>
      </w:r>
      <w:r w:rsidRPr="00E325B2">
        <w:rPr>
          <w:lang w:val="en-GB" w:eastAsia="zh-CN"/>
        </w:rPr>
        <w:t xml:space="preserve"> </w:t>
      </w:r>
      <w:r>
        <w:rPr>
          <w:lang w:val="en-GB" w:eastAsia="zh-CN"/>
        </w:rPr>
        <w:t>had been achieved [</w:t>
      </w:r>
      <w:r w:rsidR="00C21F55">
        <w:rPr>
          <w:lang w:val="en-GB" w:eastAsia="zh-CN"/>
        </w:rPr>
        <w:t>3</w:t>
      </w:r>
      <w:r>
        <w:rPr>
          <w:lang w:val="en-GB" w:eastAsia="zh-CN"/>
        </w:rPr>
        <w:t>].</w:t>
      </w:r>
    </w:p>
    <w:tbl>
      <w:tblPr>
        <w:tblStyle w:val="aff1"/>
        <w:tblW w:w="0" w:type="auto"/>
        <w:tblLook w:val="04A0" w:firstRow="1" w:lastRow="0" w:firstColumn="1" w:lastColumn="0" w:noHBand="0" w:noVBand="1"/>
      </w:tblPr>
      <w:tblGrid>
        <w:gridCol w:w="9307"/>
      </w:tblGrid>
      <w:tr w:rsidR="00752FD9" w:rsidRPr="00752FD9" w14:paraId="10B220A2" w14:textId="77777777" w:rsidTr="00752FD9">
        <w:tc>
          <w:tcPr>
            <w:tcW w:w="9307" w:type="dxa"/>
          </w:tcPr>
          <w:p w14:paraId="761AF7C3" w14:textId="77777777" w:rsidR="00752FD9" w:rsidRPr="00752FD9" w:rsidRDefault="00752FD9" w:rsidP="00752FD9">
            <w:pPr>
              <w:autoSpaceDE/>
              <w:autoSpaceDN/>
              <w:adjustRightInd/>
              <w:snapToGrid/>
              <w:spacing w:after="0"/>
              <w:jc w:val="left"/>
              <w:rPr>
                <w:rFonts w:ascii="Times" w:eastAsia="Batang" w:hAnsi="Times"/>
                <w:bCs/>
                <w:iCs/>
                <w:szCs w:val="24"/>
                <w:lang w:val="en-GB" w:eastAsia="x-none"/>
              </w:rPr>
            </w:pPr>
            <w:r w:rsidRPr="00752FD9">
              <w:rPr>
                <w:rFonts w:ascii="Times" w:eastAsia="Batang" w:hAnsi="Times"/>
                <w:bCs/>
                <w:iCs/>
                <w:szCs w:val="24"/>
                <w:highlight w:val="green"/>
                <w:lang w:val="en-GB" w:eastAsia="x-none"/>
              </w:rPr>
              <w:t>Agreement:</w:t>
            </w:r>
          </w:p>
          <w:p w14:paraId="039FE8BB" w14:textId="77777777" w:rsidR="00752FD9" w:rsidRPr="00752FD9" w:rsidRDefault="00752FD9" w:rsidP="00752FD9">
            <w:pPr>
              <w:autoSpaceDE/>
              <w:autoSpaceDN/>
              <w:adjustRightInd/>
              <w:snapToGrid/>
              <w:spacing w:after="0"/>
              <w:jc w:val="left"/>
              <w:rPr>
                <w:rFonts w:ascii="Times" w:eastAsia="Times New Roman" w:hAnsi="Times"/>
                <w:bCs/>
                <w:iCs/>
                <w:szCs w:val="24"/>
                <w:lang w:val="en-GB" w:eastAsia="zh-CN"/>
              </w:rPr>
            </w:pPr>
            <w:r w:rsidRPr="00752FD9">
              <w:rPr>
                <w:rFonts w:ascii="Times" w:eastAsia="Times New Roman" w:hAnsi="Times"/>
                <w:bCs/>
                <w:iCs/>
                <w:szCs w:val="24"/>
                <w:lang w:val="en-GB" w:eastAsia="zh-CN"/>
              </w:rPr>
              <w:t>Duration of UL transmission segment for UE pre-compensation for PRACH transmission is a number of RACH repetition units configured by the network</w:t>
            </w:r>
          </w:p>
          <w:p w14:paraId="28B00F33" w14:textId="77777777" w:rsidR="00752FD9" w:rsidRPr="00752FD9" w:rsidRDefault="00752FD9" w:rsidP="000863CA">
            <w:pPr>
              <w:numPr>
                <w:ilvl w:val="0"/>
                <w:numId w:val="31"/>
              </w:numPr>
              <w:autoSpaceDE/>
              <w:autoSpaceDN/>
              <w:adjustRightInd/>
              <w:snapToGrid/>
              <w:spacing w:after="0"/>
              <w:jc w:val="left"/>
              <w:rPr>
                <w:rFonts w:ascii="Times" w:eastAsia="Batang" w:hAnsi="Times"/>
                <w:bCs/>
                <w:iCs/>
                <w:color w:val="000000"/>
                <w:szCs w:val="24"/>
                <w:lang w:val="en-GB" w:eastAsia="x-none"/>
              </w:rPr>
            </w:pPr>
            <w:r w:rsidRPr="00752FD9">
              <w:rPr>
                <w:rFonts w:ascii="Times" w:eastAsia="Batang" w:hAnsi="Times"/>
                <w:bCs/>
                <w:iCs/>
                <w:color w:val="000000"/>
                <w:szCs w:val="24"/>
                <w:lang w:val="en-GB" w:eastAsia="x-none"/>
              </w:rPr>
              <w:t>For NB-IoT, repetition unit is P symbol groups.</w:t>
            </w:r>
          </w:p>
          <w:p w14:paraId="0543D306" w14:textId="77777777" w:rsidR="00752FD9" w:rsidRPr="00752FD9" w:rsidRDefault="00752FD9" w:rsidP="000863CA">
            <w:pPr>
              <w:numPr>
                <w:ilvl w:val="0"/>
                <w:numId w:val="31"/>
              </w:numPr>
              <w:autoSpaceDE/>
              <w:autoSpaceDN/>
              <w:adjustRightInd/>
              <w:snapToGrid/>
              <w:spacing w:after="0"/>
              <w:jc w:val="left"/>
              <w:rPr>
                <w:rFonts w:ascii="Times" w:eastAsia="Batang" w:hAnsi="Times"/>
                <w:bCs/>
                <w:iCs/>
                <w:color w:val="000000"/>
                <w:szCs w:val="24"/>
                <w:lang w:val="en-GB" w:eastAsia="x-none"/>
              </w:rPr>
            </w:pPr>
            <w:r w:rsidRPr="00752FD9">
              <w:rPr>
                <w:rFonts w:ascii="Times" w:eastAsia="Batang" w:hAnsi="Times"/>
                <w:bCs/>
                <w:iCs/>
                <w:color w:val="000000"/>
                <w:szCs w:val="24"/>
                <w:lang w:val="en-GB" w:eastAsia="x-none"/>
              </w:rPr>
              <w:t xml:space="preserve">For eMTC, repetition unit is one preamble including guard period. </w:t>
            </w:r>
          </w:p>
          <w:p w14:paraId="5146B4CE" w14:textId="77777777" w:rsidR="00752FD9" w:rsidRDefault="00752FD9" w:rsidP="000863CA">
            <w:pPr>
              <w:numPr>
                <w:ilvl w:val="0"/>
                <w:numId w:val="31"/>
              </w:numPr>
              <w:autoSpaceDE/>
              <w:autoSpaceDN/>
              <w:adjustRightInd/>
              <w:snapToGrid/>
              <w:spacing w:after="0"/>
              <w:jc w:val="left"/>
              <w:rPr>
                <w:rFonts w:ascii="Times" w:eastAsia="Times New Roman" w:hAnsi="Times"/>
                <w:bCs/>
                <w:iCs/>
                <w:color w:val="000000"/>
                <w:szCs w:val="24"/>
                <w:lang w:val="en-GB" w:eastAsia="x-none"/>
              </w:rPr>
            </w:pPr>
            <w:r w:rsidRPr="00752FD9">
              <w:rPr>
                <w:rFonts w:ascii="Times" w:eastAsia="Times New Roman" w:hAnsi="Times"/>
                <w:bCs/>
                <w:iCs/>
                <w:color w:val="000000"/>
                <w:szCs w:val="24"/>
                <w:lang w:val="en-GB" w:eastAsia="x-none"/>
              </w:rPr>
              <w:t>FFS: Configuration details</w:t>
            </w:r>
          </w:p>
          <w:p w14:paraId="20932585" w14:textId="77777777" w:rsidR="009852D9" w:rsidRDefault="009852D9" w:rsidP="009852D9">
            <w:pPr>
              <w:autoSpaceDE/>
              <w:autoSpaceDN/>
              <w:adjustRightInd/>
              <w:snapToGrid/>
              <w:spacing w:after="0"/>
              <w:jc w:val="left"/>
              <w:rPr>
                <w:rFonts w:ascii="Times" w:eastAsia="Times New Roman" w:hAnsi="Times"/>
                <w:bCs/>
                <w:iCs/>
                <w:color w:val="000000"/>
                <w:szCs w:val="24"/>
                <w:lang w:val="en-GB" w:eastAsia="x-none"/>
              </w:rPr>
            </w:pPr>
          </w:p>
          <w:p w14:paraId="48131B42" w14:textId="77777777" w:rsidR="009852D9" w:rsidRPr="009852D9" w:rsidRDefault="009852D9" w:rsidP="009852D9">
            <w:pPr>
              <w:autoSpaceDE/>
              <w:autoSpaceDN/>
              <w:adjustRightInd/>
              <w:snapToGrid/>
              <w:spacing w:after="0"/>
              <w:jc w:val="left"/>
              <w:rPr>
                <w:rFonts w:ascii="Times" w:eastAsia="Batang" w:hAnsi="Times"/>
                <w:sz w:val="20"/>
                <w:szCs w:val="24"/>
                <w:lang w:val="en-GB" w:eastAsia="x-none"/>
              </w:rPr>
            </w:pPr>
            <w:r w:rsidRPr="009852D9">
              <w:rPr>
                <w:rFonts w:ascii="Times" w:eastAsia="Batang" w:hAnsi="Times"/>
                <w:sz w:val="20"/>
                <w:szCs w:val="24"/>
                <w:highlight w:val="green"/>
                <w:lang w:val="en-GB" w:eastAsia="x-none"/>
              </w:rPr>
              <w:t>Agreement:</w:t>
            </w:r>
          </w:p>
          <w:p w14:paraId="200998CE" w14:textId="77777777" w:rsidR="009852D9" w:rsidRPr="009852D9" w:rsidRDefault="009852D9" w:rsidP="000863CA">
            <w:pPr>
              <w:numPr>
                <w:ilvl w:val="0"/>
                <w:numId w:val="35"/>
              </w:numPr>
              <w:autoSpaceDE/>
              <w:autoSpaceDN/>
              <w:adjustRightInd/>
              <w:snapToGrid/>
              <w:spacing w:after="0"/>
              <w:jc w:val="left"/>
              <w:rPr>
                <w:rFonts w:ascii="Times" w:eastAsia="Batang" w:hAnsi="Times"/>
                <w:color w:val="000000"/>
                <w:szCs w:val="24"/>
                <w:lang w:val="en-GB" w:eastAsia="zh-CN"/>
              </w:rPr>
            </w:pPr>
            <w:r w:rsidRPr="009852D9">
              <w:rPr>
                <w:rFonts w:ascii="Times" w:eastAsia="Batang" w:hAnsi="Times"/>
                <w:color w:val="000000"/>
                <w:szCs w:val="24"/>
                <w:lang w:val="en-GB"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2B37EAE8" w14:textId="77777777" w:rsidR="009852D9" w:rsidRPr="009852D9" w:rsidRDefault="009852D9" w:rsidP="000863CA">
            <w:pPr>
              <w:numPr>
                <w:ilvl w:val="0"/>
                <w:numId w:val="34"/>
              </w:numPr>
              <w:autoSpaceDE/>
              <w:autoSpaceDN/>
              <w:adjustRightInd/>
              <w:snapToGrid/>
              <w:spacing w:after="0"/>
              <w:jc w:val="left"/>
              <w:rPr>
                <w:rFonts w:ascii="Times" w:eastAsia="Batang" w:hAnsi="Times"/>
                <w:color w:val="000000"/>
                <w:szCs w:val="24"/>
                <w:lang w:val="en-GB" w:eastAsia="x-none"/>
              </w:rPr>
            </w:pPr>
            <w:r w:rsidRPr="009852D9">
              <w:rPr>
                <w:rFonts w:ascii="Times" w:eastAsia="Batang" w:hAnsi="Times"/>
                <w:color w:val="000000"/>
                <w:szCs w:val="24"/>
                <w:lang w:val="en-GB" w:eastAsia="x-none"/>
              </w:rPr>
              <w:t>Format 0 and format 1: 3-bit field, K=6 candidate values 2.4.(T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4.4.(T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8.4.(T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16.4.(T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32.4.(T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64.4.(T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w:t>
            </w:r>
          </w:p>
          <w:p w14:paraId="1B3B987B" w14:textId="77777777" w:rsidR="009852D9" w:rsidRPr="009852D9" w:rsidRDefault="009852D9" w:rsidP="000863CA">
            <w:pPr>
              <w:numPr>
                <w:ilvl w:val="0"/>
                <w:numId w:val="34"/>
              </w:numPr>
              <w:autoSpaceDE/>
              <w:autoSpaceDN/>
              <w:adjustRightInd/>
              <w:snapToGrid/>
              <w:spacing w:after="0"/>
              <w:jc w:val="left"/>
              <w:rPr>
                <w:rFonts w:ascii="Calibri" w:eastAsia="Batang" w:hAnsi="Calibri"/>
                <w:sz w:val="28"/>
                <w:lang w:val="en-GB" w:eastAsia="x-none"/>
              </w:rPr>
            </w:pPr>
            <w:r w:rsidRPr="009852D9">
              <w:rPr>
                <w:rFonts w:ascii="Times" w:eastAsia="Batang" w:hAnsi="Times"/>
                <w:color w:val="000000"/>
                <w:szCs w:val="24"/>
                <w:lang w:val="en-GB" w:eastAsia="x-none"/>
              </w:rPr>
              <w:t>Format 2:  2-bit field, K=4 candidate values 2.6.(T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4.6.(T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8.6.(T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16.6.(T</w:t>
            </w:r>
            <w:r w:rsidRPr="009852D9">
              <w:rPr>
                <w:rFonts w:ascii="Times" w:eastAsia="Batang" w:hAnsi="Times"/>
                <w:color w:val="000000"/>
                <w:szCs w:val="24"/>
                <w:vertAlign w:val="subscript"/>
                <w:lang w:val="en-GB" w:eastAsia="x-none"/>
              </w:rPr>
              <w:t>CP</w:t>
            </w:r>
            <w:r w:rsidRPr="009852D9">
              <w:rPr>
                <w:rFonts w:ascii="Times" w:eastAsia="Batang" w:hAnsi="Times"/>
                <w:color w:val="000000"/>
                <w:szCs w:val="24"/>
                <w:lang w:val="en-GB" w:eastAsia="x-none"/>
              </w:rPr>
              <w:t>+T</w:t>
            </w:r>
            <w:r w:rsidRPr="009852D9">
              <w:rPr>
                <w:rFonts w:ascii="Times" w:eastAsia="Batang" w:hAnsi="Times"/>
                <w:color w:val="000000"/>
                <w:szCs w:val="24"/>
                <w:vertAlign w:val="subscript"/>
                <w:lang w:val="en-GB" w:eastAsia="x-none"/>
              </w:rPr>
              <w:t>SEQ</w:t>
            </w:r>
            <w:r w:rsidRPr="009852D9">
              <w:rPr>
                <w:rFonts w:ascii="Times" w:eastAsia="Batang" w:hAnsi="Times"/>
                <w:color w:val="000000"/>
                <w:szCs w:val="24"/>
                <w:lang w:val="en-GB" w:eastAsia="x-none"/>
              </w:rPr>
              <w:t xml:space="preserve">)  </w:t>
            </w:r>
          </w:p>
          <w:p w14:paraId="58556420" w14:textId="77777777" w:rsidR="009852D9" w:rsidRPr="009852D9" w:rsidRDefault="009852D9" w:rsidP="000863CA">
            <w:pPr>
              <w:numPr>
                <w:ilvl w:val="0"/>
                <w:numId w:val="35"/>
              </w:numPr>
              <w:autoSpaceDE/>
              <w:autoSpaceDN/>
              <w:adjustRightInd/>
              <w:snapToGrid/>
              <w:spacing w:after="0"/>
              <w:jc w:val="left"/>
              <w:rPr>
                <w:rFonts w:ascii="Times" w:eastAsia="Batang" w:hAnsi="Times"/>
                <w:color w:val="000000"/>
                <w:szCs w:val="24"/>
                <w:lang w:val="en-GB" w:eastAsia="zh-CN"/>
              </w:rPr>
            </w:pPr>
            <w:r w:rsidRPr="009852D9">
              <w:rPr>
                <w:rFonts w:ascii="Times" w:eastAsia="Batang" w:hAnsi="Times"/>
                <w:color w:val="000000"/>
                <w:szCs w:val="24"/>
                <w:lang w:val="en-GB" w:eastAsia="zh-CN"/>
              </w:rPr>
              <w:t>FFS: Down scoping of K candidate values, size of k-bit field</w:t>
            </w:r>
          </w:p>
          <w:p w14:paraId="3F573C53" w14:textId="774F7351" w:rsidR="009852D9" w:rsidRPr="009852D9" w:rsidRDefault="009852D9" w:rsidP="000863CA">
            <w:pPr>
              <w:numPr>
                <w:ilvl w:val="0"/>
                <w:numId w:val="35"/>
              </w:numPr>
              <w:autoSpaceDE/>
              <w:autoSpaceDN/>
              <w:adjustRightInd/>
              <w:snapToGrid/>
              <w:spacing w:after="0"/>
              <w:jc w:val="left"/>
              <w:rPr>
                <w:rFonts w:ascii="Times" w:eastAsia="Batang" w:hAnsi="Times"/>
                <w:color w:val="000000"/>
                <w:sz w:val="20"/>
                <w:szCs w:val="24"/>
                <w:lang w:val="en-GB" w:eastAsia="zh-CN"/>
              </w:rPr>
            </w:pPr>
            <w:r w:rsidRPr="009852D9">
              <w:rPr>
                <w:rFonts w:ascii="Times" w:eastAsia="Batang" w:hAnsi="Times"/>
                <w:color w:val="000000"/>
                <w:szCs w:val="24"/>
                <w:lang w:val="en-GB" w:eastAsia="zh-CN"/>
              </w:rPr>
              <w:t>FFS: Whether the same segment duration can be used for all preambles within a preamble format</w:t>
            </w:r>
          </w:p>
        </w:tc>
      </w:tr>
    </w:tbl>
    <w:p w14:paraId="1CE69B83" w14:textId="77777777" w:rsidR="00752FD9" w:rsidRDefault="00752FD9" w:rsidP="00E325B2">
      <w:pPr>
        <w:rPr>
          <w:lang w:val="en-GB" w:eastAsia="zh-CN"/>
        </w:rPr>
      </w:pPr>
    </w:p>
    <w:p w14:paraId="0026207F" w14:textId="65D7DA15" w:rsidR="009D5106" w:rsidRDefault="00627A49" w:rsidP="00E325B2">
      <w:pPr>
        <w:rPr>
          <w:lang w:val="en-GB" w:eastAsia="zh-CN"/>
        </w:rPr>
      </w:pPr>
      <w:r w:rsidRPr="00627A49">
        <w:rPr>
          <w:lang w:val="en-GB" w:eastAsia="zh-CN"/>
        </w:rPr>
        <w:lastRenderedPageBreak/>
        <w:t xml:space="preserve">According to the analysis in section </w:t>
      </w:r>
      <w:r w:rsidR="001044A4">
        <w:rPr>
          <w:lang w:val="en-GB" w:eastAsia="zh-CN"/>
        </w:rPr>
        <w:t>2</w:t>
      </w:r>
      <w:r w:rsidRPr="00627A49">
        <w:rPr>
          <w:lang w:val="en-GB" w:eastAsia="zh-CN"/>
        </w:rPr>
        <w:t>.1,</w:t>
      </w:r>
      <w:r>
        <w:rPr>
          <w:lang w:val="en-GB" w:eastAsia="zh-CN"/>
        </w:rPr>
        <w:t xml:space="preserve"> </w:t>
      </w:r>
      <w:r w:rsidRPr="00627A49">
        <w:rPr>
          <w:lang w:val="en-GB" w:eastAsia="zh-CN"/>
        </w:rPr>
        <w:t xml:space="preserve">inserting a gap between adjacent segments (N time units) to avoid the overlap of segments </w:t>
      </w:r>
      <w:r>
        <w:rPr>
          <w:lang w:val="en-GB" w:eastAsia="zh-CN"/>
        </w:rPr>
        <w:t xml:space="preserve">for </w:t>
      </w:r>
      <w:r w:rsidRPr="00627A49">
        <w:rPr>
          <w:lang w:val="en-GB" w:eastAsia="zh-CN"/>
        </w:rPr>
        <w:t>long PRACH when the UE's TA pre-compensation value changes from small to large should be supported.</w:t>
      </w:r>
    </w:p>
    <w:p w14:paraId="4057CCCA" w14:textId="1D0756B0" w:rsidR="00533A5D" w:rsidRDefault="00627A49" w:rsidP="00E325B2">
      <w:pPr>
        <w:rPr>
          <w:b/>
          <w:i/>
          <w:lang w:val="en-GB" w:eastAsia="zh-CN"/>
        </w:rPr>
      </w:pPr>
      <w:r w:rsidRPr="00627A49">
        <w:rPr>
          <w:b/>
          <w:i/>
          <w:lang w:val="en-GB" w:eastAsia="zh-CN"/>
        </w:rPr>
        <w:t xml:space="preserve">Proposal </w:t>
      </w:r>
      <w:r>
        <w:rPr>
          <w:b/>
          <w:i/>
          <w:lang w:val="en-GB" w:eastAsia="zh-CN"/>
        </w:rPr>
        <w:t>2</w:t>
      </w:r>
      <w:r w:rsidRPr="00627A49">
        <w:rPr>
          <w:b/>
          <w:i/>
          <w:lang w:val="en-GB" w:eastAsia="zh-CN"/>
        </w:rPr>
        <w:t xml:space="preserve">: Inserting a gap between adjacent segments (N time units) to avoid the overlap of segments for long </w:t>
      </w:r>
      <w:r>
        <w:rPr>
          <w:b/>
          <w:i/>
          <w:lang w:val="en-GB" w:eastAsia="zh-CN"/>
        </w:rPr>
        <w:t>PRACH</w:t>
      </w:r>
      <w:r w:rsidRPr="00627A49">
        <w:rPr>
          <w:b/>
          <w:i/>
          <w:lang w:val="en-GB" w:eastAsia="zh-CN"/>
        </w:rPr>
        <w:t xml:space="preserve"> should be supported.</w:t>
      </w:r>
    </w:p>
    <w:p w14:paraId="070617FD" w14:textId="77777777" w:rsidR="00DC4F1E" w:rsidRDefault="00DC4F1E" w:rsidP="00E325B2">
      <w:pPr>
        <w:rPr>
          <w:b/>
          <w:i/>
          <w:lang w:val="en-GB" w:eastAsia="zh-CN"/>
        </w:rPr>
      </w:pPr>
    </w:p>
    <w:p w14:paraId="6FCB1E68" w14:textId="3AC31642" w:rsidR="00627A49" w:rsidRPr="00DC4F1E" w:rsidRDefault="00DC4F1E" w:rsidP="00DC4F1E">
      <w:pPr>
        <w:pStyle w:val="1"/>
        <w:rPr>
          <w:lang w:eastAsia="zh-CN"/>
        </w:rPr>
      </w:pPr>
      <w:bookmarkStart w:id="5" w:name="OLE_LINK2"/>
      <w:bookmarkStart w:id="6" w:name="OLE_LINK8"/>
      <w:r w:rsidRPr="00DC4F1E">
        <w:rPr>
          <w:lang w:eastAsia="zh-CN"/>
        </w:rPr>
        <w:t>Validity timer for UL synchronization</w:t>
      </w:r>
      <w:bookmarkEnd w:id="5"/>
      <w:bookmarkEnd w:id="6"/>
    </w:p>
    <w:p w14:paraId="6939B2E6" w14:textId="519A8135" w:rsidR="00DC4F1E" w:rsidRPr="009963A9" w:rsidRDefault="00DC4F1E" w:rsidP="00E325B2">
      <w:pPr>
        <w:rPr>
          <w:lang w:val="en-GB" w:eastAsia="zh-CN"/>
        </w:rPr>
      </w:pPr>
      <w:r w:rsidRPr="009963A9">
        <w:rPr>
          <w:lang w:val="en-GB" w:eastAsia="zh-CN"/>
        </w:rPr>
        <w:t xml:space="preserve">In RAN1#106_e, the following agreements on </w:t>
      </w:r>
      <w:r w:rsidRPr="009963A9">
        <w:rPr>
          <w:rFonts w:hint="eastAsia"/>
          <w:lang w:val="en-GB" w:eastAsia="zh-CN"/>
        </w:rPr>
        <w:t>v</w:t>
      </w:r>
      <w:r w:rsidRPr="009963A9">
        <w:rPr>
          <w:lang w:val="en-GB" w:eastAsia="zh-CN"/>
        </w:rPr>
        <w:t>alidity timer for UL synchronization had been achieved [</w:t>
      </w:r>
      <w:r w:rsidR="00C21F55">
        <w:rPr>
          <w:lang w:val="en-GB" w:eastAsia="zh-CN"/>
        </w:rPr>
        <w:t>3</w:t>
      </w:r>
      <w:r w:rsidRPr="009963A9">
        <w:rPr>
          <w:lang w:val="en-GB" w:eastAsia="zh-CN"/>
        </w:rPr>
        <w:t>].</w:t>
      </w:r>
    </w:p>
    <w:tbl>
      <w:tblPr>
        <w:tblStyle w:val="aff1"/>
        <w:tblW w:w="0" w:type="auto"/>
        <w:tblLook w:val="04A0" w:firstRow="1" w:lastRow="0" w:firstColumn="1" w:lastColumn="0" w:noHBand="0" w:noVBand="1"/>
      </w:tblPr>
      <w:tblGrid>
        <w:gridCol w:w="9307"/>
      </w:tblGrid>
      <w:tr w:rsidR="00DC4F1E" w:rsidRPr="00DC4F1E" w14:paraId="0B8A93D7" w14:textId="77777777" w:rsidTr="00DC4F1E">
        <w:tc>
          <w:tcPr>
            <w:tcW w:w="9307" w:type="dxa"/>
          </w:tcPr>
          <w:p w14:paraId="5E5652BB" w14:textId="77777777" w:rsidR="00DC4F1E" w:rsidRPr="00DC4F1E" w:rsidRDefault="00DC4F1E" w:rsidP="00DC4F1E">
            <w:pPr>
              <w:autoSpaceDE/>
              <w:autoSpaceDN/>
              <w:adjustRightInd/>
              <w:snapToGrid/>
              <w:spacing w:after="180"/>
              <w:jc w:val="left"/>
              <w:rPr>
                <w:rFonts w:eastAsia="PMingLiU"/>
                <w:szCs w:val="20"/>
                <w:lang w:val="en-GB" w:eastAsia="x-none"/>
              </w:rPr>
            </w:pPr>
            <w:r w:rsidRPr="00DC4F1E">
              <w:rPr>
                <w:rFonts w:eastAsia="PMingLiU"/>
                <w:szCs w:val="20"/>
                <w:highlight w:val="green"/>
                <w:lang w:val="en-GB" w:eastAsia="x-none"/>
              </w:rPr>
              <w:t>Agreement:</w:t>
            </w:r>
          </w:p>
          <w:p w14:paraId="30B0AF8B" w14:textId="77777777" w:rsidR="00DC4F1E" w:rsidRPr="00DC4F1E" w:rsidRDefault="00DC4F1E" w:rsidP="000863CA">
            <w:pPr>
              <w:numPr>
                <w:ilvl w:val="0"/>
                <w:numId w:val="36"/>
              </w:numPr>
              <w:autoSpaceDE/>
              <w:autoSpaceDN/>
              <w:adjustRightInd/>
              <w:snapToGrid/>
              <w:spacing w:after="0"/>
              <w:jc w:val="left"/>
              <w:rPr>
                <w:rFonts w:eastAsia="PMingLiU"/>
                <w:szCs w:val="20"/>
                <w:lang w:val="en-GB" w:eastAsia="x-none"/>
              </w:rPr>
            </w:pPr>
            <w:r w:rsidRPr="00DC4F1E">
              <w:rPr>
                <w:rFonts w:eastAsia="PMingLiU"/>
                <w:szCs w:val="20"/>
                <w:lang w:val="en-GB" w:eastAsia="x-none"/>
              </w:rPr>
              <w:t>Satellite ephemeris read on SIB are valid for the duration of sporadic short transmission in RRC_CONNECTED.</w:t>
            </w:r>
          </w:p>
          <w:p w14:paraId="054B38A6" w14:textId="77777777" w:rsidR="00DC4F1E" w:rsidRPr="00DC4F1E" w:rsidRDefault="00DC4F1E" w:rsidP="000863CA">
            <w:pPr>
              <w:numPr>
                <w:ilvl w:val="0"/>
                <w:numId w:val="36"/>
              </w:numPr>
              <w:autoSpaceDE/>
              <w:autoSpaceDN/>
              <w:adjustRightInd/>
              <w:snapToGrid/>
              <w:spacing w:after="0"/>
              <w:jc w:val="left"/>
              <w:rPr>
                <w:rFonts w:eastAsia="PMingLiU"/>
                <w:szCs w:val="20"/>
                <w:lang w:val="en-GB" w:eastAsia="x-none"/>
              </w:rPr>
            </w:pPr>
            <w:r w:rsidRPr="00DC4F1E">
              <w:rPr>
                <w:rFonts w:eastAsia="PMingLiU"/>
                <w:szCs w:val="20"/>
                <w:lang w:val="en-GB" w:eastAsia="x-none"/>
              </w:rPr>
              <w:t>Common TA parameters if indicated and read on SIB are valid for the duration of sporadic short transmission in RRC_CONNECTED.</w:t>
            </w:r>
          </w:p>
          <w:p w14:paraId="31C8E0EB" w14:textId="77777777" w:rsidR="00DC4F1E" w:rsidRPr="00DC4F1E" w:rsidRDefault="00DC4F1E" w:rsidP="000863CA">
            <w:pPr>
              <w:numPr>
                <w:ilvl w:val="0"/>
                <w:numId w:val="36"/>
              </w:numPr>
              <w:autoSpaceDE/>
              <w:autoSpaceDN/>
              <w:adjustRightInd/>
              <w:snapToGrid/>
              <w:spacing w:after="0"/>
              <w:jc w:val="left"/>
              <w:rPr>
                <w:rFonts w:eastAsia="PMingLiU"/>
                <w:szCs w:val="20"/>
                <w:lang w:val="en-GB" w:eastAsia="x-none"/>
              </w:rPr>
            </w:pPr>
            <w:r w:rsidRPr="00DC4F1E">
              <w:rPr>
                <w:rFonts w:eastAsia="PMingLiU"/>
                <w:szCs w:val="20"/>
                <w:lang w:val="en-GB" w:eastAsia="x-none"/>
              </w:rPr>
              <w:t>Note: The duration of the short transmission is not longer than the “validity timer for UL synchronization” referred to in the WID objective (but which still needs further discussion for specifying further details)</w:t>
            </w:r>
          </w:p>
          <w:p w14:paraId="02695C16" w14:textId="77777777" w:rsidR="00DC4F1E" w:rsidRPr="00DC4F1E" w:rsidRDefault="00DC4F1E" w:rsidP="00DC4F1E">
            <w:pPr>
              <w:tabs>
                <w:tab w:val="left" w:pos="576"/>
              </w:tabs>
              <w:autoSpaceDE/>
              <w:autoSpaceDN/>
              <w:adjustRightInd/>
              <w:spacing w:beforeLines="50" w:before="120" w:afterLines="50"/>
              <w:jc w:val="left"/>
              <w:rPr>
                <w:szCs w:val="20"/>
                <w:lang w:val="en-GB" w:eastAsia="zh-CN"/>
              </w:rPr>
            </w:pPr>
          </w:p>
          <w:p w14:paraId="1EFE5AC3" w14:textId="77777777" w:rsidR="00DC4F1E" w:rsidRPr="00DC4F1E" w:rsidRDefault="00DC4F1E" w:rsidP="00DC4F1E">
            <w:pPr>
              <w:autoSpaceDE/>
              <w:autoSpaceDN/>
              <w:adjustRightInd/>
              <w:snapToGrid/>
              <w:spacing w:after="180"/>
              <w:jc w:val="left"/>
              <w:rPr>
                <w:rFonts w:eastAsia="PMingLiU"/>
                <w:szCs w:val="20"/>
                <w:lang w:val="en-GB" w:eastAsia="x-none"/>
              </w:rPr>
            </w:pPr>
            <w:r w:rsidRPr="00DC4F1E">
              <w:rPr>
                <w:rFonts w:eastAsia="PMingLiU"/>
                <w:szCs w:val="20"/>
                <w:highlight w:val="green"/>
                <w:lang w:val="en-GB" w:eastAsia="x-none"/>
              </w:rPr>
              <w:t>Agreement:</w:t>
            </w:r>
          </w:p>
          <w:p w14:paraId="1EECA91C" w14:textId="77777777" w:rsidR="00DC4F1E" w:rsidRPr="00DC4F1E" w:rsidRDefault="00DC4F1E" w:rsidP="00DC4F1E">
            <w:pPr>
              <w:autoSpaceDE/>
              <w:autoSpaceDN/>
              <w:adjustRightInd/>
              <w:snapToGrid/>
              <w:spacing w:after="180"/>
              <w:jc w:val="left"/>
              <w:rPr>
                <w:rFonts w:eastAsia="PMingLiU"/>
                <w:szCs w:val="20"/>
                <w:lang w:val="en-GB" w:eastAsia="x-none"/>
              </w:rPr>
            </w:pPr>
            <w:r w:rsidRPr="00DC4F1E">
              <w:rPr>
                <w:rFonts w:eastAsia="PMingLiU"/>
                <w:szCs w:val="20"/>
                <w:lang w:val="en-GB" w:eastAsia="x-none"/>
              </w:rPr>
              <w:t>The validity timer of UL synchronization is configured by the network</w:t>
            </w:r>
          </w:p>
          <w:p w14:paraId="78205F79" w14:textId="77777777" w:rsidR="00DC4F1E" w:rsidRPr="00DC4F1E" w:rsidRDefault="00DC4F1E" w:rsidP="000863CA">
            <w:pPr>
              <w:numPr>
                <w:ilvl w:val="0"/>
                <w:numId w:val="32"/>
              </w:numPr>
              <w:autoSpaceDE/>
              <w:autoSpaceDN/>
              <w:adjustRightInd/>
              <w:snapToGrid/>
              <w:spacing w:after="0"/>
              <w:jc w:val="left"/>
              <w:rPr>
                <w:rFonts w:eastAsia="PMingLiU"/>
                <w:szCs w:val="20"/>
                <w:lang w:val="en-GB" w:eastAsia="x-none"/>
              </w:rPr>
            </w:pPr>
            <w:r w:rsidRPr="00DC4F1E">
              <w:rPr>
                <w:rFonts w:eastAsia="PMingLiU"/>
                <w:szCs w:val="20"/>
                <w:lang w:val="en-GB" w:eastAsia="x-none"/>
              </w:rPr>
              <w:t>FFS: Whether a single validity timer or separate validity timers are used for satellite ephemeris and common TA parameters</w:t>
            </w:r>
          </w:p>
          <w:p w14:paraId="0CFBB007" w14:textId="77777777" w:rsidR="00DC4F1E" w:rsidRPr="00DC4F1E" w:rsidRDefault="00DC4F1E" w:rsidP="00DC4F1E">
            <w:pPr>
              <w:tabs>
                <w:tab w:val="left" w:pos="576"/>
              </w:tabs>
              <w:autoSpaceDE/>
              <w:autoSpaceDN/>
              <w:adjustRightInd/>
              <w:spacing w:beforeLines="50" w:before="120" w:afterLines="50"/>
              <w:jc w:val="left"/>
              <w:rPr>
                <w:szCs w:val="20"/>
                <w:lang w:val="en-GB" w:eastAsia="zh-CN"/>
              </w:rPr>
            </w:pPr>
          </w:p>
          <w:p w14:paraId="2E9CB4D1" w14:textId="77777777" w:rsidR="00DC4F1E" w:rsidRPr="00DC4F1E" w:rsidRDefault="00DC4F1E" w:rsidP="00DC4F1E">
            <w:pPr>
              <w:autoSpaceDE/>
              <w:autoSpaceDN/>
              <w:adjustRightInd/>
              <w:snapToGrid/>
              <w:spacing w:after="180"/>
              <w:jc w:val="left"/>
              <w:rPr>
                <w:rFonts w:eastAsia="PMingLiU"/>
                <w:szCs w:val="20"/>
                <w:lang w:val="en-GB" w:eastAsia="x-none"/>
              </w:rPr>
            </w:pPr>
            <w:r w:rsidRPr="00DC4F1E">
              <w:rPr>
                <w:rFonts w:eastAsia="PMingLiU"/>
                <w:szCs w:val="20"/>
                <w:highlight w:val="green"/>
                <w:lang w:val="en-GB" w:eastAsia="x-none"/>
              </w:rPr>
              <w:t>Agreement:</w:t>
            </w:r>
          </w:p>
          <w:p w14:paraId="4CD17936" w14:textId="77777777" w:rsidR="00DC4F1E" w:rsidRPr="00DC4F1E" w:rsidRDefault="00DC4F1E" w:rsidP="00DC4F1E">
            <w:pPr>
              <w:autoSpaceDE/>
              <w:autoSpaceDN/>
              <w:adjustRightInd/>
              <w:snapToGrid/>
              <w:spacing w:after="180"/>
              <w:jc w:val="left"/>
              <w:rPr>
                <w:rFonts w:eastAsia="PMingLiU"/>
                <w:szCs w:val="20"/>
                <w:lang w:val="en-GB"/>
              </w:rPr>
            </w:pPr>
            <w:r w:rsidRPr="00DC4F1E">
              <w:rPr>
                <w:rFonts w:eastAsia="PMingLiU"/>
                <w:szCs w:val="20"/>
                <w:lang w:val="en-GB"/>
              </w:rPr>
              <w:t>UE in RRC_IDLE reads the satellite ephemeris on SIB and the common TA parameters if indicated on SIB and (re-)start the validity timer(s) for UL synchronization</w:t>
            </w:r>
            <w:r w:rsidRPr="00DC4F1E">
              <w:rPr>
                <w:rFonts w:eastAsia="PMingLiU"/>
                <w:color w:val="FF0000"/>
                <w:szCs w:val="20"/>
                <w:lang w:val="en-GB"/>
              </w:rPr>
              <w:t xml:space="preserve"> </w:t>
            </w:r>
            <w:r w:rsidRPr="00DC4F1E">
              <w:rPr>
                <w:rFonts w:eastAsia="PMingLiU"/>
                <w:szCs w:val="20"/>
                <w:lang w:val="en-GB"/>
              </w:rPr>
              <w:t>before moving to RRC_CONNECTED.</w:t>
            </w:r>
          </w:p>
          <w:p w14:paraId="1B23EACE" w14:textId="77777777" w:rsidR="00DC4F1E" w:rsidRPr="00DC4F1E" w:rsidRDefault="00DC4F1E" w:rsidP="000863CA">
            <w:pPr>
              <w:numPr>
                <w:ilvl w:val="0"/>
                <w:numId w:val="32"/>
              </w:numPr>
              <w:autoSpaceDE/>
              <w:autoSpaceDN/>
              <w:adjustRightInd/>
              <w:snapToGrid/>
              <w:spacing w:after="0"/>
              <w:jc w:val="left"/>
              <w:rPr>
                <w:rFonts w:eastAsia="PMingLiU"/>
                <w:szCs w:val="20"/>
                <w:lang w:val="en-GB"/>
              </w:rPr>
            </w:pPr>
            <w:r w:rsidRPr="00DC4F1E">
              <w:rPr>
                <w:rFonts w:eastAsia="PMingLiU"/>
                <w:szCs w:val="20"/>
                <w:lang w:val="en-GB"/>
              </w:rPr>
              <w:t>FFS: Details of the precise (re-)start time for the validity timer for UL synchronization to ensure a common understanding between gNB and UE.</w:t>
            </w:r>
          </w:p>
          <w:p w14:paraId="17329BAA" w14:textId="210D5D8C" w:rsidR="00DC4F1E" w:rsidRPr="00DC4F1E" w:rsidRDefault="00DC4F1E" w:rsidP="000863CA">
            <w:pPr>
              <w:numPr>
                <w:ilvl w:val="0"/>
                <w:numId w:val="32"/>
              </w:numPr>
              <w:autoSpaceDE/>
              <w:autoSpaceDN/>
              <w:adjustRightInd/>
              <w:snapToGrid/>
              <w:spacing w:after="0"/>
              <w:jc w:val="left"/>
              <w:rPr>
                <w:rFonts w:eastAsia="PMingLiU"/>
                <w:szCs w:val="20"/>
                <w:lang w:val="en-GB"/>
              </w:rPr>
            </w:pPr>
            <w:r w:rsidRPr="00DC4F1E">
              <w:rPr>
                <w:rFonts w:eastAsia="PMingLiU"/>
                <w:szCs w:val="20"/>
                <w:lang w:val="en-GB"/>
              </w:rPr>
              <w:t>Other signaling details for validity timer are up to RAN2</w:t>
            </w:r>
          </w:p>
        </w:tc>
      </w:tr>
    </w:tbl>
    <w:p w14:paraId="468EE2AB" w14:textId="7EE1FA89" w:rsidR="009963A9" w:rsidRDefault="009963A9" w:rsidP="00E325B2">
      <w:pPr>
        <w:rPr>
          <w:lang w:val="en-GB" w:eastAsia="zh-CN"/>
        </w:rPr>
      </w:pPr>
      <w:r>
        <w:rPr>
          <w:lang w:val="en-GB" w:eastAsia="zh-CN"/>
        </w:rPr>
        <w:t xml:space="preserve">For </w:t>
      </w:r>
      <w:r>
        <w:rPr>
          <w:rFonts w:hint="eastAsia"/>
          <w:lang w:eastAsia="zh-CN"/>
        </w:rPr>
        <w:t xml:space="preserve">short sporadic connection, UE anyway should read the </w:t>
      </w:r>
      <w:r w:rsidRPr="00DA589A">
        <w:rPr>
          <w:lang w:eastAsia="zh-CN"/>
        </w:rPr>
        <w:t>satellite ephemeris</w:t>
      </w:r>
      <w:r>
        <w:rPr>
          <w:rFonts w:hint="eastAsia"/>
          <w:lang w:eastAsia="zh-CN"/>
        </w:rPr>
        <w:t xml:space="preserve"> and common TA from SIB</w:t>
      </w:r>
      <w:r>
        <w:rPr>
          <w:lang w:eastAsia="zh-CN"/>
        </w:rPr>
        <w:t xml:space="preserve"> </w:t>
      </w:r>
      <w:r>
        <w:rPr>
          <w:rFonts w:hint="eastAsia"/>
          <w:lang w:eastAsia="zh-CN"/>
        </w:rPr>
        <w:t>in the initial access stage</w:t>
      </w:r>
      <w:r>
        <w:rPr>
          <w:lang w:val="en-GB" w:eastAsia="zh-CN"/>
        </w:rPr>
        <w:t>. In this case,</w:t>
      </w:r>
      <w:r w:rsidRPr="009963A9">
        <w:rPr>
          <w:lang w:val="en-GB" w:eastAsia="zh-CN"/>
        </w:rPr>
        <w:t xml:space="preserve"> the </w:t>
      </w:r>
      <w:r>
        <w:rPr>
          <w:lang w:val="en-GB" w:eastAsia="zh-CN"/>
        </w:rPr>
        <w:t>c</w:t>
      </w:r>
      <w:r w:rsidRPr="009963A9">
        <w:rPr>
          <w:lang w:val="en-GB" w:eastAsia="zh-CN"/>
        </w:rPr>
        <w:t>ommon TA and satellite ephemeris are in the same</w:t>
      </w:r>
      <w:r>
        <w:rPr>
          <w:lang w:val="en-GB" w:eastAsia="zh-CN"/>
        </w:rPr>
        <w:t xml:space="preserve"> NTN SIB. Furthermore, </w:t>
      </w:r>
      <w:r>
        <w:rPr>
          <w:rFonts w:eastAsia="PMingLiU"/>
          <w:szCs w:val="20"/>
          <w:lang w:val="en-GB" w:eastAsia="x-none"/>
        </w:rPr>
        <w:t>t</w:t>
      </w:r>
      <w:r w:rsidRPr="00DC4F1E">
        <w:rPr>
          <w:rFonts w:eastAsia="PMingLiU"/>
          <w:szCs w:val="20"/>
          <w:lang w:val="en-GB" w:eastAsia="x-none"/>
        </w:rPr>
        <w:t>he duration o</w:t>
      </w:r>
      <w:r w:rsidR="00FA62F9">
        <w:rPr>
          <w:rFonts w:eastAsia="PMingLiU"/>
          <w:szCs w:val="20"/>
          <w:lang w:val="en-GB" w:eastAsia="x-none"/>
        </w:rPr>
        <w:t xml:space="preserve">f the short transmission is not </w:t>
      </w:r>
      <w:r w:rsidR="007F7808">
        <w:rPr>
          <w:rFonts w:eastAsia="PMingLiU"/>
          <w:szCs w:val="20"/>
          <w:lang w:val="en-GB" w:eastAsia="x-none"/>
        </w:rPr>
        <w:t xml:space="preserve">longer than the </w:t>
      </w:r>
      <w:r w:rsidRPr="00DC4F1E">
        <w:rPr>
          <w:rFonts w:eastAsia="PMingLiU"/>
          <w:szCs w:val="20"/>
          <w:lang w:val="en-GB" w:eastAsia="x-none"/>
        </w:rPr>
        <w:t>validi</w:t>
      </w:r>
      <w:r w:rsidR="007F7808">
        <w:rPr>
          <w:rFonts w:eastAsia="PMingLiU"/>
          <w:szCs w:val="20"/>
          <w:lang w:val="en-GB" w:eastAsia="x-none"/>
        </w:rPr>
        <w:t>ty timer for UL synchronization</w:t>
      </w:r>
      <w:r>
        <w:rPr>
          <w:rFonts w:eastAsia="PMingLiU"/>
          <w:szCs w:val="20"/>
          <w:lang w:val="en-GB" w:eastAsia="x-none"/>
        </w:rPr>
        <w:t xml:space="preserve">. </w:t>
      </w:r>
      <w:r>
        <w:rPr>
          <w:lang w:val="en-GB" w:eastAsia="zh-CN"/>
        </w:rPr>
        <w:t>Therefore,</w:t>
      </w:r>
      <w:r w:rsidRPr="009963A9">
        <w:rPr>
          <w:lang w:val="en-GB" w:eastAsia="zh-CN"/>
        </w:rPr>
        <w:t xml:space="preserve"> it will be sufficient to define a single validity timer of UL synchronization for both common TA and satellite ephemeris.</w:t>
      </w:r>
    </w:p>
    <w:p w14:paraId="49323392" w14:textId="2885D176" w:rsidR="009963A9" w:rsidRDefault="009963A9" w:rsidP="00E325B2">
      <w:pPr>
        <w:rPr>
          <w:b/>
          <w:i/>
          <w:lang w:val="en-GB" w:eastAsia="zh-CN"/>
        </w:rPr>
      </w:pPr>
      <w:r w:rsidRPr="009963A9">
        <w:rPr>
          <w:b/>
          <w:i/>
          <w:lang w:val="en-GB" w:eastAsia="zh-CN"/>
        </w:rPr>
        <w:t xml:space="preserve">Proposal </w:t>
      </w:r>
      <w:r w:rsidR="001044A4">
        <w:rPr>
          <w:b/>
          <w:i/>
          <w:lang w:val="en-GB" w:eastAsia="zh-CN"/>
        </w:rPr>
        <w:t>3</w:t>
      </w:r>
      <w:r w:rsidRPr="009963A9">
        <w:rPr>
          <w:b/>
          <w:i/>
          <w:lang w:val="en-GB" w:eastAsia="zh-CN"/>
        </w:rPr>
        <w:t>: For short sporadic connection,</w:t>
      </w:r>
      <w:r w:rsidRPr="009963A9">
        <w:rPr>
          <w:b/>
          <w:i/>
        </w:rPr>
        <w:t xml:space="preserve"> </w:t>
      </w:r>
      <w:r w:rsidRPr="009963A9">
        <w:rPr>
          <w:b/>
          <w:i/>
          <w:lang w:val="en-GB" w:eastAsia="zh-CN"/>
        </w:rPr>
        <w:t>a single validity timer of UL synchronization for both common TA and satellite ephemeris should be supported.</w:t>
      </w:r>
    </w:p>
    <w:p w14:paraId="659101FC" w14:textId="77777777" w:rsidR="00DC4F1E" w:rsidRPr="001044A4" w:rsidRDefault="00DC4F1E" w:rsidP="00E325B2">
      <w:pPr>
        <w:rPr>
          <w:b/>
          <w:i/>
          <w:lang w:val="en-GB" w:eastAsia="zh-CN"/>
        </w:rPr>
      </w:pPr>
      <w:bookmarkStart w:id="7" w:name="_GoBack"/>
      <w:bookmarkEnd w:id="7"/>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Default="00B3553A" w:rsidP="00B3553A">
      <w:pPr>
        <w:rPr>
          <w:lang w:eastAsia="zh-CN"/>
        </w:rPr>
      </w:pPr>
      <w:r w:rsidRPr="00371249">
        <w:rPr>
          <w:lang w:eastAsia="zh-CN"/>
        </w:rPr>
        <w:t>As summary, we have the following proposals.</w:t>
      </w:r>
    </w:p>
    <w:p w14:paraId="06C23011" w14:textId="3D7E15C0" w:rsidR="00091B5E" w:rsidRPr="00091B5E" w:rsidRDefault="00091B5E" w:rsidP="00B3553A">
      <w:pPr>
        <w:rPr>
          <w:b/>
          <w:i/>
          <w:lang w:val="en-GB" w:eastAsia="zh-CN"/>
        </w:rPr>
      </w:pPr>
      <w:r>
        <w:rPr>
          <w:b/>
          <w:i/>
          <w:lang w:val="en-GB" w:eastAsia="zh-CN"/>
        </w:rPr>
        <w:t>Proposal 1: I</w:t>
      </w:r>
      <w:r w:rsidRPr="00533A5D">
        <w:rPr>
          <w:b/>
          <w:i/>
          <w:lang w:val="en-GB" w:eastAsia="zh-CN"/>
        </w:rPr>
        <w:t xml:space="preserve">nserting a gap </w:t>
      </w:r>
      <w:r w:rsidRPr="00EF2963">
        <w:rPr>
          <w:b/>
          <w:i/>
          <w:lang w:val="en-GB" w:eastAsia="zh-CN"/>
        </w:rPr>
        <w:t>between adjacent segments (N time units) to avoid the overlap of segments</w:t>
      </w:r>
      <w:r>
        <w:rPr>
          <w:b/>
          <w:i/>
          <w:lang w:val="en-GB" w:eastAsia="zh-CN"/>
        </w:rPr>
        <w:t xml:space="preserve"> for long PUSCH should be supported.</w:t>
      </w:r>
    </w:p>
    <w:p w14:paraId="6882F914" w14:textId="77F4D5FD" w:rsidR="00091B5E" w:rsidRPr="00091B5E" w:rsidRDefault="00091B5E" w:rsidP="00B3553A">
      <w:pPr>
        <w:rPr>
          <w:b/>
          <w:i/>
          <w:lang w:val="en-GB" w:eastAsia="zh-CN"/>
        </w:rPr>
      </w:pPr>
      <w:r w:rsidRPr="00627A49">
        <w:rPr>
          <w:b/>
          <w:i/>
          <w:lang w:val="en-GB" w:eastAsia="zh-CN"/>
        </w:rPr>
        <w:t xml:space="preserve">Proposal </w:t>
      </w:r>
      <w:r>
        <w:rPr>
          <w:b/>
          <w:i/>
          <w:lang w:val="en-GB" w:eastAsia="zh-CN"/>
        </w:rPr>
        <w:t>2</w:t>
      </w:r>
      <w:r w:rsidRPr="00627A49">
        <w:rPr>
          <w:b/>
          <w:i/>
          <w:lang w:val="en-GB" w:eastAsia="zh-CN"/>
        </w:rPr>
        <w:t xml:space="preserve">: Inserting a gap between adjacent segments (N time units) to avoid the overlap of segments for long </w:t>
      </w:r>
      <w:r>
        <w:rPr>
          <w:b/>
          <w:i/>
          <w:lang w:val="en-GB" w:eastAsia="zh-CN"/>
        </w:rPr>
        <w:t>PRACH</w:t>
      </w:r>
      <w:r w:rsidRPr="00627A49">
        <w:rPr>
          <w:b/>
          <w:i/>
          <w:lang w:val="en-GB" w:eastAsia="zh-CN"/>
        </w:rPr>
        <w:t xml:space="preserve"> should be supported.</w:t>
      </w:r>
    </w:p>
    <w:p w14:paraId="59107C72" w14:textId="77777777" w:rsidR="00091B5E" w:rsidRDefault="00091B5E" w:rsidP="00091B5E">
      <w:pPr>
        <w:rPr>
          <w:b/>
          <w:i/>
          <w:lang w:val="en-GB" w:eastAsia="zh-CN"/>
        </w:rPr>
      </w:pPr>
      <w:r w:rsidRPr="009963A9">
        <w:rPr>
          <w:b/>
          <w:i/>
          <w:lang w:val="en-GB" w:eastAsia="zh-CN"/>
        </w:rPr>
        <w:lastRenderedPageBreak/>
        <w:t xml:space="preserve">Proposal </w:t>
      </w:r>
      <w:r>
        <w:rPr>
          <w:b/>
          <w:i/>
          <w:lang w:val="en-GB" w:eastAsia="zh-CN"/>
        </w:rPr>
        <w:t>3</w:t>
      </w:r>
      <w:r w:rsidRPr="009963A9">
        <w:rPr>
          <w:b/>
          <w:i/>
          <w:lang w:val="en-GB" w:eastAsia="zh-CN"/>
        </w:rPr>
        <w:t>: For short sporadic connection,</w:t>
      </w:r>
      <w:r w:rsidRPr="009963A9">
        <w:rPr>
          <w:b/>
          <w:i/>
        </w:rPr>
        <w:t xml:space="preserve"> </w:t>
      </w:r>
      <w:r w:rsidRPr="009963A9">
        <w:rPr>
          <w:b/>
          <w:i/>
          <w:lang w:val="en-GB" w:eastAsia="zh-CN"/>
        </w:rPr>
        <w:t>a single validity timer of UL synchronization for both common TA and satellite ephemeris should be supported.</w:t>
      </w:r>
    </w:p>
    <w:p w14:paraId="24D6506A" w14:textId="77777777" w:rsidR="001044A4" w:rsidRPr="00091B5E" w:rsidRDefault="001044A4" w:rsidP="00B3553A">
      <w:pPr>
        <w:rPr>
          <w:lang w:val="en-GB"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0B8CAAC" w:rsidR="00452AB0" w:rsidRDefault="001E3D99" w:rsidP="001E3D99">
      <w:pPr>
        <w:pStyle w:val="References"/>
        <w:rPr>
          <w:sz w:val="22"/>
          <w:szCs w:val="22"/>
          <w:lang w:eastAsia="zh-CN"/>
        </w:rPr>
      </w:pPr>
      <w:bookmarkStart w:id="8" w:name="_Ref30583942"/>
      <w:bookmarkEnd w:id="0"/>
      <w:r w:rsidRPr="001E3D99">
        <w:rPr>
          <w:sz w:val="22"/>
          <w:szCs w:val="22"/>
          <w:lang w:eastAsia="zh-CN"/>
        </w:rPr>
        <w:t>RP-211601, “WID on NB-IoT/eMTC support for NTN”, MediaTek Inc., Eutelsat S.A.</w:t>
      </w:r>
      <w:r w:rsidR="00452AB0" w:rsidRPr="00E20851">
        <w:rPr>
          <w:sz w:val="22"/>
          <w:szCs w:val="22"/>
          <w:lang w:eastAsia="zh-CN"/>
        </w:rPr>
        <w:t xml:space="preserve"> </w:t>
      </w:r>
      <w:bookmarkEnd w:id="8"/>
    </w:p>
    <w:p w14:paraId="18412D8E" w14:textId="6A945348" w:rsidR="0059502A" w:rsidRPr="0059502A" w:rsidRDefault="0059502A" w:rsidP="0059502A">
      <w:pPr>
        <w:pStyle w:val="References"/>
        <w:rPr>
          <w:sz w:val="22"/>
          <w:szCs w:val="22"/>
          <w:lang w:eastAsia="zh-CN"/>
        </w:rPr>
      </w:pPr>
      <w:r w:rsidRPr="0059502A">
        <w:rPr>
          <w:sz w:val="22"/>
          <w:szCs w:val="22"/>
          <w:lang w:eastAsia="zh-CN"/>
        </w:rPr>
        <w:t xml:space="preserve">3GPP RAN1#105_e Chairman’s Notes, </w:t>
      </w:r>
      <w:r>
        <w:rPr>
          <w:sz w:val="22"/>
          <w:szCs w:val="22"/>
          <w:lang w:eastAsia="zh-CN"/>
        </w:rPr>
        <w:t xml:space="preserve">May 10th – May </w:t>
      </w:r>
      <w:r w:rsidRPr="0059502A">
        <w:rPr>
          <w:sz w:val="22"/>
          <w:szCs w:val="22"/>
          <w:lang w:eastAsia="zh-CN"/>
        </w:rPr>
        <w:t>27th, 2021.</w:t>
      </w:r>
    </w:p>
    <w:p w14:paraId="2F5BB595" w14:textId="7EF8577C" w:rsidR="00C21F55" w:rsidRPr="00E20851" w:rsidRDefault="0059502A" w:rsidP="0059502A">
      <w:pPr>
        <w:pStyle w:val="References"/>
        <w:rPr>
          <w:sz w:val="22"/>
          <w:szCs w:val="22"/>
          <w:lang w:eastAsia="zh-CN"/>
        </w:rPr>
      </w:pPr>
      <w:r w:rsidRPr="0059502A">
        <w:rPr>
          <w:sz w:val="22"/>
          <w:szCs w:val="22"/>
          <w:lang w:eastAsia="zh-CN"/>
        </w:rPr>
        <w:t>3GPP RAN1#106_e Chairman’s Notes, August 16th - August 27th, 2021.</w:t>
      </w:r>
    </w:p>
    <w:p w14:paraId="0BC6EF6A" w14:textId="77777777" w:rsidR="00852FD2" w:rsidRPr="00852FD2" w:rsidRDefault="00852FD2" w:rsidP="00852FD2">
      <w:pPr>
        <w:pStyle w:val="References"/>
        <w:numPr>
          <w:ilvl w:val="0"/>
          <w:numId w:val="0"/>
        </w:numPr>
        <w:ind w:left="360"/>
        <w:rPr>
          <w:sz w:val="22"/>
          <w:szCs w:val="22"/>
          <w:lang w:eastAsia="zh-CN"/>
        </w:rPr>
      </w:pPr>
    </w:p>
    <w:sectPr w:rsidR="00852FD2" w:rsidRPr="00852F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F83F2" w14:textId="77777777" w:rsidR="00D425D9" w:rsidRDefault="00D425D9" w:rsidP="00921B36">
      <w:pPr>
        <w:spacing w:after="0"/>
      </w:pPr>
      <w:r>
        <w:separator/>
      </w:r>
    </w:p>
  </w:endnote>
  <w:endnote w:type="continuationSeparator" w:id="0">
    <w:p w14:paraId="5081D4FF" w14:textId="77777777" w:rsidR="00D425D9" w:rsidRDefault="00D425D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F3EC8" w14:textId="77777777" w:rsidR="00D425D9" w:rsidRDefault="00D425D9" w:rsidP="00921B36">
      <w:pPr>
        <w:spacing w:after="0"/>
      </w:pPr>
      <w:r>
        <w:separator/>
      </w:r>
    </w:p>
  </w:footnote>
  <w:footnote w:type="continuationSeparator" w:id="0">
    <w:p w14:paraId="26B81847" w14:textId="77777777" w:rsidR="00D425D9" w:rsidRDefault="00D425D9"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0"/>
  </w:num>
  <w:num w:numId="3">
    <w:abstractNumId w:val="0"/>
  </w:num>
  <w:num w:numId="4">
    <w:abstractNumId w:val="16"/>
  </w:num>
  <w:num w:numId="5">
    <w:abstractNumId w:val="34"/>
  </w:num>
  <w:num w:numId="6">
    <w:abstractNumId w:val="31"/>
  </w:num>
  <w:num w:numId="7">
    <w:abstractNumId w:val="18"/>
  </w:num>
  <w:num w:numId="8">
    <w:abstractNumId w:val="32"/>
  </w:num>
  <w:num w:numId="9">
    <w:abstractNumId w:val="5"/>
  </w:num>
  <w:num w:numId="10">
    <w:abstractNumId w:val="19"/>
  </w:num>
  <w:num w:numId="11">
    <w:abstractNumId w:val="22"/>
  </w:num>
  <w:num w:numId="12">
    <w:abstractNumId w:val="35"/>
  </w:num>
  <w:num w:numId="13">
    <w:abstractNumId w:val="23"/>
  </w:num>
  <w:num w:numId="14">
    <w:abstractNumId w:val="33"/>
  </w:num>
  <w:num w:numId="15">
    <w:abstractNumId w:val="17"/>
  </w:num>
  <w:num w:numId="16">
    <w:abstractNumId w:val="29"/>
  </w:num>
  <w:num w:numId="17">
    <w:abstractNumId w:val="21"/>
  </w:num>
  <w:num w:numId="18">
    <w:abstractNumId w:val="9"/>
  </w:num>
  <w:num w:numId="19">
    <w:abstractNumId w:val="2"/>
  </w:num>
  <w:num w:numId="20">
    <w:abstractNumId w:val="3"/>
  </w:num>
  <w:num w:numId="21">
    <w:abstractNumId w:val="26"/>
  </w:num>
  <w:num w:numId="22">
    <w:abstractNumId w:val="27"/>
  </w:num>
  <w:num w:numId="23">
    <w:abstractNumId w:val="10"/>
  </w:num>
  <w:num w:numId="24">
    <w:abstractNumId w:val="14"/>
  </w:num>
  <w:num w:numId="25">
    <w:abstractNumId w:val="11"/>
  </w:num>
  <w:num w:numId="26">
    <w:abstractNumId w:val="8"/>
  </w:num>
  <w:num w:numId="27">
    <w:abstractNumId w:val="24"/>
  </w:num>
  <w:num w:numId="28">
    <w:abstractNumId w:val="6"/>
  </w:num>
  <w:num w:numId="29">
    <w:abstractNumId w:val="13"/>
  </w:num>
  <w:num w:numId="30">
    <w:abstractNumId w:val="25"/>
  </w:num>
  <w:num w:numId="31">
    <w:abstractNumId w:val="1"/>
  </w:num>
  <w:num w:numId="32">
    <w:abstractNumId w:val="12"/>
  </w:num>
  <w:num w:numId="33">
    <w:abstractNumId w:val="20"/>
  </w:num>
  <w:num w:numId="34">
    <w:abstractNumId w:val="15"/>
  </w:num>
  <w:num w:numId="35">
    <w:abstractNumId w:val="4"/>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105"/>
    <w:rsid w:val="0008581C"/>
    <w:rsid w:val="00085A8D"/>
    <w:rsid w:val="00085E04"/>
    <w:rsid w:val="00085E2E"/>
    <w:rsid w:val="00085E3E"/>
    <w:rsid w:val="00085FA2"/>
    <w:rsid w:val="00086030"/>
    <w:rsid w:val="00086344"/>
    <w:rsid w:val="000863CA"/>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B5E"/>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44A4"/>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0A4"/>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1EF"/>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46C"/>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D99"/>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7B5"/>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E12"/>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5CBF"/>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93A"/>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14"/>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27E8C"/>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7C3"/>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02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266"/>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2FD9"/>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5B"/>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808"/>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5F31"/>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56"/>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2D9"/>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3A9"/>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11"/>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6F01"/>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3E1"/>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765"/>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C13"/>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1F5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9F"/>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13F"/>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5D9"/>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1E"/>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AAF"/>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BB9"/>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2F9"/>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55A"/>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2"/>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リ"/>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CC131A-BA2B-4185-89D0-94A42230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2356</TotalTime>
  <Pages>5</Pages>
  <Words>1540</Words>
  <Characters>8783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356</cp:revision>
  <cp:lastPrinted>2015-03-27T14:25:00Z</cp:lastPrinted>
  <dcterms:created xsi:type="dcterms:W3CDTF">2020-08-07T05:21:00Z</dcterms:created>
  <dcterms:modified xsi:type="dcterms:W3CDTF">2021-09-29T07:11:00Z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